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63" w:type="dxa"/>
        <w:jc w:val="center"/>
        <w:tblLayout w:type="fixed"/>
        <w:tblLook w:val="0000" w:firstRow="0" w:lastRow="0" w:firstColumn="0" w:lastColumn="0" w:noHBand="0" w:noVBand="0"/>
      </w:tblPr>
      <w:tblGrid>
        <w:gridCol w:w="4962"/>
        <w:gridCol w:w="5301"/>
      </w:tblGrid>
      <w:tr w:rsidR="00B72CE3" w:rsidRPr="00B72CE3" w:rsidTr="0020112D">
        <w:trPr>
          <w:jc w:val="center"/>
        </w:trPr>
        <w:tc>
          <w:tcPr>
            <w:tcW w:w="4962" w:type="dxa"/>
          </w:tcPr>
          <w:p w:rsidR="00B72CE3" w:rsidRPr="00B72CE3" w:rsidRDefault="00B72CE3" w:rsidP="00B72CE3">
            <w:pPr>
              <w:spacing w:after="0" w:line="240" w:lineRule="auto"/>
              <w:jc w:val="center"/>
              <w:rPr>
                <w:rFonts w:eastAsia="Calibri" w:cs="Times New Roman"/>
                <w:szCs w:val="28"/>
              </w:rPr>
            </w:pPr>
            <w:r w:rsidRPr="00B72CE3">
              <w:rPr>
                <w:rFonts w:eastAsia="Calibri" w:cs="Times New Roman"/>
                <w:bCs/>
                <w:szCs w:val="28"/>
              </w:rPr>
              <w:t>BỘ TƯ PHÁP</w:t>
            </w:r>
          </w:p>
          <w:p w:rsidR="00B72CE3" w:rsidRPr="00B72CE3" w:rsidRDefault="00B72CE3" w:rsidP="00B72CE3">
            <w:pPr>
              <w:spacing w:after="0" w:line="240" w:lineRule="auto"/>
              <w:jc w:val="center"/>
              <w:rPr>
                <w:rFonts w:eastAsia="Calibri" w:cs="Times New Roman"/>
                <w:b/>
                <w:bCs/>
                <w:sz w:val="24"/>
                <w:szCs w:val="28"/>
              </w:rPr>
            </w:pPr>
            <w:r w:rsidRPr="00B72CE3">
              <w:rPr>
                <w:rFonts w:eastAsia="Calibri" w:cs="Times New Roman"/>
                <w:b/>
                <w:bCs/>
                <w:sz w:val="24"/>
                <w:szCs w:val="28"/>
              </w:rPr>
              <w:t>VỤ PHỔ BIẾN, GIÁO DỤC PHÁP LUẬT</w:t>
            </w:r>
          </w:p>
          <w:p w:rsidR="00B72CE3" w:rsidRPr="00B72CE3" w:rsidRDefault="00B72CE3" w:rsidP="00B72CE3">
            <w:pPr>
              <w:spacing w:after="0" w:line="240" w:lineRule="auto"/>
              <w:jc w:val="center"/>
              <w:rPr>
                <w:rFonts w:eastAsia="Calibri" w:cs="Times New Roman"/>
                <w:b/>
                <w:bCs/>
                <w:sz w:val="12"/>
                <w:szCs w:val="28"/>
                <w:lang w:val="vi-VN"/>
              </w:rPr>
            </w:pPr>
            <w:r w:rsidRPr="00B72CE3">
              <w:rPr>
                <w:rFonts w:eastAsia="Calibri" w:cs="Times New Roman"/>
                <w:b/>
                <w:bCs/>
                <w:sz w:val="12"/>
                <w:szCs w:val="28"/>
                <w:lang w:val="vi-VN"/>
              </w:rPr>
              <w:t>________________________</w:t>
            </w:r>
          </w:p>
          <w:p w:rsidR="00B72CE3" w:rsidRPr="00B72CE3" w:rsidRDefault="00B72CE3" w:rsidP="00B72CE3">
            <w:pPr>
              <w:widowControl w:val="0"/>
              <w:spacing w:after="0" w:line="240" w:lineRule="auto"/>
              <w:jc w:val="center"/>
              <w:rPr>
                <w:rFonts w:eastAsia="Calibri" w:cs="Times New Roman"/>
                <w:color w:val="000000"/>
                <w:sz w:val="22"/>
                <w:szCs w:val="28"/>
              </w:rPr>
            </w:pPr>
          </w:p>
        </w:tc>
        <w:tc>
          <w:tcPr>
            <w:tcW w:w="5301" w:type="dxa"/>
          </w:tcPr>
          <w:p w:rsidR="00B72CE3" w:rsidRPr="00B72CE3" w:rsidRDefault="00B72CE3" w:rsidP="00B72CE3">
            <w:pPr>
              <w:widowControl w:val="0"/>
              <w:spacing w:after="0" w:line="240" w:lineRule="auto"/>
              <w:jc w:val="center"/>
              <w:rPr>
                <w:rFonts w:eastAsia="Calibri" w:cs="Times New Roman"/>
                <w:bCs/>
                <w:color w:val="000000"/>
                <w:szCs w:val="28"/>
              </w:rPr>
            </w:pPr>
            <w:r w:rsidRPr="00B72CE3">
              <w:rPr>
                <w:rFonts w:eastAsia="Calibri" w:cs="Times New Roman"/>
                <w:bCs/>
                <w:color w:val="000000"/>
                <w:szCs w:val="28"/>
              </w:rPr>
              <w:t>BỘ CÔNG THƯƠNG</w:t>
            </w:r>
          </w:p>
          <w:p w:rsidR="00B72CE3" w:rsidRPr="00B72CE3" w:rsidRDefault="00B72CE3" w:rsidP="00B72CE3">
            <w:pPr>
              <w:widowControl w:val="0"/>
              <w:spacing w:after="0" w:line="240" w:lineRule="auto"/>
              <w:jc w:val="center"/>
              <w:rPr>
                <w:rFonts w:eastAsia="Calibri" w:cs="Times New Roman"/>
                <w:noProof/>
                <w:color w:val="000000"/>
                <w:sz w:val="26"/>
                <w:szCs w:val="28"/>
              </w:rPr>
            </w:pPr>
            <w:r w:rsidRPr="00B72CE3">
              <w:rPr>
                <w:rFonts w:eastAsia="Calibri" w:cs="Times New Roman"/>
                <w:b/>
                <w:bCs/>
                <w:color w:val="000000"/>
                <w:sz w:val="26"/>
                <w:szCs w:val="26"/>
              </w:rPr>
              <w:t>VỤ PHÁP CHẾ</w:t>
            </w:r>
          </w:p>
          <w:p w:rsidR="00B72CE3" w:rsidRPr="00B72CE3" w:rsidRDefault="00B72CE3" w:rsidP="00B72CE3">
            <w:pPr>
              <w:widowControl w:val="0"/>
              <w:spacing w:after="0" w:line="240" w:lineRule="auto"/>
              <w:jc w:val="center"/>
              <w:rPr>
                <w:rFonts w:eastAsia="Calibri" w:cs="Times New Roman"/>
                <w:color w:val="000000"/>
                <w:sz w:val="12"/>
                <w:szCs w:val="28"/>
                <w:lang w:val="vi-VN"/>
              </w:rPr>
            </w:pPr>
            <w:r w:rsidRPr="00B72CE3">
              <w:rPr>
                <w:rFonts w:eastAsia="Calibri" w:cs="Times New Roman"/>
                <w:noProof/>
                <w:color w:val="000000"/>
                <w:sz w:val="12"/>
                <w:szCs w:val="28"/>
                <w:lang w:val="vi-VN"/>
              </w:rPr>
              <w:t>____________</w:t>
            </w:r>
          </w:p>
        </w:tc>
      </w:tr>
    </w:tbl>
    <w:p w:rsidR="00B72CE3" w:rsidRPr="00B72CE3" w:rsidRDefault="00B72CE3" w:rsidP="00B72CE3">
      <w:pPr>
        <w:spacing w:before="120" w:after="0" w:line="360" w:lineRule="auto"/>
        <w:jc w:val="center"/>
        <w:outlineLvl w:val="0"/>
        <w:rPr>
          <w:rFonts w:eastAsia="Calibri" w:cs="Times New Roman"/>
          <w:b/>
          <w:szCs w:val="28"/>
        </w:rPr>
      </w:pPr>
    </w:p>
    <w:p w:rsidR="00B72CE3" w:rsidRPr="00B72CE3" w:rsidRDefault="00B72CE3" w:rsidP="00B72CE3">
      <w:pPr>
        <w:spacing w:after="0" w:line="240" w:lineRule="auto"/>
        <w:jc w:val="center"/>
        <w:outlineLvl w:val="0"/>
        <w:rPr>
          <w:rFonts w:eastAsia="Calibri" w:cs="Times New Roman"/>
          <w:b/>
          <w:szCs w:val="28"/>
        </w:rPr>
      </w:pPr>
      <w:r w:rsidRPr="00B72CE3">
        <w:rPr>
          <w:rFonts w:eastAsia="Calibri" w:cs="Times New Roman"/>
          <w:b/>
          <w:szCs w:val="28"/>
        </w:rPr>
        <w:t xml:space="preserve">TÀI LIỆU GIỚI THIỆU </w:t>
      </w:r>
    </w:p>
    <w:p w:rsidR="00B72CE3" w:rsidRPr="00B72CE3" w:rsidRDefault="00B72CE3" w:rsidP="00B72CE3">
      <w:pPr>
        <w:spacing w:after="0" w:line="240" w:lineRule="auto"/>
        <w:jc w:val="center"/>
        <w:outlineLvl w:val="0"/>
        <w:rPr>
          <w:rFonts w:eastAsia="Calibri" w:cs="Times New Roman"/>
          <w:b/>
          <w:szCs w:val="28"/>
        </w:rPr>
      </w:pPr>
      <w:r w:rsidRPr="00B72CE3">
        <w:rPr>
          <w:rFonts w:eastAsia="Calibri" w:cs="Times New Roman"/>
          <w:b/>
          <w:szCs w:val="28"/>
        </w:rPr>
        <w:t xml:space="preserve">HIỆP ĐỊNH ĐỐI TÁC TOÀN DIỆN VÀ TIẾN BỘ </w:t>
      </w:r>
    </w:p>
    <w:p w:rsidR="00B72CE3" w:rsidRPr="00B72CE3" w:rsidRDefault="00B72CE3" w:rsidP="00B72CE3">
      <w:pPr>
        <w:spacing w:after="0" w:line="240" w:lineRule="auto"/>
        <w:jc w:val="center"/>
        <w:outlineLvl w:val="0"/>
        <w:rPr>
          <w:rFonts w:eastAsia="Calibri" w:cs="Times New Roman"/>
          <w:b/>
          <w:szCs w:val="28"/>
        </w:rPr>
      </w:pPr>
      <w:r w:rsidRPr="00B72CE3">
        <w:rPr>
          <w:rFonts w:eastAsia="Calibri" w:cs="Times New Roman"/>
          <w:b/>
          <w:szCs w:val="28"/>
        </w:rPr>
        <w:t xml:space="preserve">XUYÊNTHÁI BÌNH DƯƠNG </w:t>
      </w:r>
      <w:r w:rsidRPr="00B72CE3">
        <w:rPr>
          <w:rFonts w:eastAsia="Calibri" w:cs="Times New Roman"/>
          <w:b/>
          <w:szCs w:val="28"/>
          <w:lang w:val="vi-VN"/>
        </w:rPr>
        <w:t xml:space="preserve">VÀ </w:t>
      </w:r>
      <w:r w:rsidRPr="00B72CE3">
        <w:rPr>
          <w:rFonts w:eastAsia="Calibri" w:cs="Times New Roman"/>
          <w:b/>
          <w:szCs w:val="28"/>
        </w:rPr>
        <w:t>CÁC VĂN KIỆN CÓ LIÊN QUAN</w:t>
      </w:r>
    </w:p>
    <w:p w:rsidR="00B72CE3" w:rsidRPr="00B72CE3" w:rsidRDefault="00B72CE3" w:rsidP="00B72CE3">
      <w:pPr>
        <w:spacing w:before="120" w:after="0" w:line="360" w:lineRule="auto"/>
        <w:jc w:val="center"/>
        <w:outlineLvl w:val="0"/>
        <w:rPr>
          <w:rFonts w:eastAsia="Calibri" w:cs="Times New Roman"/>
          <w:b/>
          <w:szCs w:val="28"/>
        </w:rPr>
      </w:pPr>
    </w:p>
    <w:p w:rsidR="00B72CE3" w:rsidRPr="00B72CE3" w:rsidRDefault="00B72CE3" w:rsidP="00B72CE3">
      <w:pPr>
        <w:spacing w:before="120" w:after="0" w:line="360" w:lineRule="auto"/>
        <w:ind w:firstLine="709"/>
        <w:jc w:val="both"/>
        <w:rPr>
          <w:rFonts w:eastAsia="Calibri" w:cs="Times New Roman"/>
          <w:szCs w:val="28"/>
        </w:rPr>
      </w:pPr>
      <w:r w:rsidRPr="00B72CE3">
        <w:rPr>
          <w:rFonts w:eastAsia="Calibri" w:cs="Times New Roman"/>
          <w:szCs w:val="28"/>
        </w:rPr>
        <w:t>Hiệp định Đối tác Toàn diện và Tiến bộ xuyên Thái Bình Dương (CPTPP) cùng các văn kiện có liên quan đã được Quốc hội khóa XIV</w:t>
      </w:r>
      <w:r w:rsidR="00D96F69">
        <w:rPr>
          <w:rFonts w:eastAsia="Calibri" w:cs="Times New Roman"/>
          <w:szCs w:val="28"/>
        </w:rPr>
        <w:t xml:space="preserve"> </w:t>
      </w:r>
      <w:r w:rsidRPr="00B72CE3">
        <w:rPr>
          <w:rFonts w:eastAsia="Calibri" w:cs="Times New Roman"/>
          <w:szCs w:val="28"/>
        </w:rPr>
        <w:t>phê chuẩn tại Nghị quyết số 72/2018/QH14 ngày 12 tháng 11 năm 2018.</w:t>
      </w:r>
    </w:p>
    <w:p w:rsidR="00B72CE3" w:rsidRPr="00B72CE3" w:rsidRDefault="00B72CE3" w:rsidP="00B72CE3">
      <w:pPr>
        <w:spacing w:before="120" w:after="0" w:line="360" w:lineRule="auto"/>
        <w:ind w:firstLine="709"/>
        <w:jc w:val="both"/>
        <w:rPr>
          <w:rFonts w:eastAsia="Calibri" w:cs="Times New Roman"/>
          <w:szCs w:val="28"/>
        </w:rPr>
      </w:pPr>
      <w:r w:rsidRPr="00B72CE3">
        <w:rPr>
          <w:rFonts w:eastAsia="Calibri" w:cs="Times New Roman"/>
          <w:szCs w:val="28"/>
        </w:rPr>
        <w:t>Nghị quyết này của Quốc hội bao gồm 4 Điều và 03 Phụ lục, bao gồm: Điều 1- Phê chuẩn điều ước quốc tế, Điều 2 - Áp dụng điều ước quốc tế, Điều 3 - Tổ chức thực hiện điều ước quốc tế và Điều 4 - Giám sát thực hiện điều ước quốc tế; Phụ lục 1 -Toàn văn Hiệp định CPTPP cùng các văn kiện liên quan; Phụ lục 2- Các cam kết/nhóm cam kết trong Hiệp định CPTPP được áp dụng trực tiếp khi Hiệp định có hiệu lực đối với Việt Nam; Phụ lục 3- Các Bộ luật, Luật được sửa đổi, bổ sung theo lộ trình cam kết trong Hiệp định CPTPP.</w:t>
      </w:r>
    </w:p>
    <w:p w:rsidR="00B72CE3" w:rsidRPr="00B72CE3" w:rsidRDefault="00B72CE3" w:rsidP="00B72CE3">
      <w:pPr>
        <w:spacing w:before="120" w:after="0" w:line="360" w:lineRule="auto"/>
        <w:jc w:val="both"/>
        <w:outlineLvl w:val="0"/>
        <w:rPr>
          <w:rFonts w:eastAsia="Calibri" w:cs="Times New Roman"/>
          <w:szCs w:val="28"/>
        </w:rPr>
      </w:pPr>
      <w:r w:rsidRPr="00B72CE3">
        <w:rPr>
          <w:rFonts w:eastAsia="Calibri" w:cs="Times New Roman"/>
          <w:szCs w:val="28"/>
        </w:rPr>
        <w:tab/>
        <w:t>Với việc Quốc hội phê chuẩn Hiệp định CPTPP, Việt Nam đã trở thành nước thứ 7 phê chuẩn Hiệp định này. Hiệp định CPTPP đã có hiệu lực từ ngày 30 tháng 12 năm 2018 và chính thức có hiệu lực đối với Việt Nam từ ngày 14 tháng 01 năm 2019.</w:t>
      </w:r>
    </w:p>
    <w:p w:rsidR="00B72CE3" w:rsidRPr="00B72CE3" w:rsidRDefault="00B72CE3" w:rsidP="00B72CE3">
      <w:pPr>
        <w:spacing w:before="120" w:after="0" w:line="360" w:lineRule="auto"/>
        <w:outlineLvl w:val="0"/>
        <w:rPr>
          <w:rFonts w:eastAsia="Calibri" w:cs="Times New Roman"/>
          <w:b/>
          <w:szCs w:val="28"/>
        </w:rPr>
      </w:pPr>
      <w:r w:rsidRPr="00B72CE3">
        <w:rPr>
          <w:rFonts w:eastAsia="Calibri" w:cs="Times New Roman"/>
          <w:b/>
          <w:szCs w:val="28"/>
        </w:rPr>
        <w:t>I. LỊCH SỬ HÌNH THÀNH HIỆP ĐỊNH TPP VÀ CPTPP</w:t>
      </w:r>
    </w:p>
    <w:p w:rsidR="00B72CE3" w:rsidRPr="00B72CE3" w:rsidRDefault="00B72CE3" w:rsidP="00B72CE3">
      <w:pPr>
        <w:tabs>
          <w:tab w:val="left" w:pos="851"/>
        </w:tabs>
        <w:spacing w:before="120" w:after="0" w:line="360" w:lineRule="auto"/>
        <w:ind w:firstLine="720"/>
        <w:jc w:val="both"/>
        <w:rPr>
          <w:rFonts w:eastAsia="Calibri" w:cs="Times New Roman"/>
          <w:szCs w:val="28"/>
        </w:rPr>
      </w:pPr>
      <w:r w:rsidRPr="00B72CE3">
        <w:rPr>
          <w:rFonts w:eastAsia="Calibri" w:cs="Times New Roman"/>
          <w:szCs w:val="28"/>
        </w:rPr>
        <w:t xml:space="preserve">Khởi đầu, Hiệp định Đối tác </w:t>
      </w:r>
      <w:r w:rsidRPr="00B72CE3">
        <w:rPr>
          <w:rFonts w:eastAsia="+mn-ea" w:cs="Times New Roman"/>
          <w:color w:val="000000"/>
          <w:kern w:val="24"/>
          <w:szCs w:val="28"/>
          <w:lang w:val="pt-BR"/>
        </w:rPr>
        <w:t xml:space="preserve">Kinh tế chiến lược </w:t>
      </w:r>
      <w:r w:rsidRPr="00B72CE3">
        <w:rPr>
          <w:rFonts w:eastAsia="Calibri" w:cs="Times New Roman"/>
          <w:szCs w:val="28"/>
        </w:rPr>
        <w:t>xuyên Thái Bình Dương (</w:t>
      </w:r>
      <w:r w:rsidRPr="00B72CE3">
        <w:rPr>
          <w:rFonts w:eastAsia="+mn-ea" w:cs="Times New Roman"/>
          <w:color w:val="000000"/>
          <w:kern w:val="24"/>
          <w:szCs w:val="28"/>
          <w:lang w:val="pt-BR"/>
        </w:rPr>
        <w:t>Trans-Pacific Strategic Economic Partnership Agreement</w:t>
      </w:r>
      <w:r w:rsidRPr="00B72CE3">
        <w:rPr>
          <w:rFonts w:eastAsia="Calibri" w:cs="Times New Roman"/>
          <w:szCs w:val="28"/>
        </w:rPr>
        <w:t xml:space="preserve">) có 4 nước tham gia là Bru-nây, Chi-lê, Niu Di-lân, Xinh-ga-po và vì vậy được gọi tắt là Hiệp định P4. Do quy mô của 4 nền kinh tế tham gia đều nhỏ, nên từ năm 2002 (khi P4 được phát động) cho đến năm 2008, Hiệp định P4 vẫn không thu hút được sự quan tâm của các nền kinh tế trong khu vực. </w:t>
      </w:r>
    </w:p>
    <w:p w:rsidR="00B72CE3" w:rsidRPr="00B72CE3" w:rsidRDefault="00B72CE3" w:rsidP="00B72CE3">
      <w:pPr>
        <w:tabs>
          <w:tab w:val="left" w:pos="851"/>
        </w:tabs>
        <w:spacing w:before="120" w:after="0" w:line="360" w:lineRule="auto"/>
        <w:ind w:firstLine="720"/>
        <w:jc w:val="both"/>
        <w:rPr>
          <w:rFonts w:eastAsia="Calibri" w:cs="Times New Roman"/>
          <w:spacing w:val="-2"/>
          <w:szCs w:val="28"/>
        </w:rPr>
      </w:pPr>
      <w:r w:rsidRPr="00B72CE3">
        <w:rPr>
          <w:rFonts w:eastAsia="Calibri" w:cs="Times New Roman"/>
          <w:spacing w:val="-2"/>
          <w:szCs w:val="28"/>
        </w:rPr>
        <w:lastRenderedPageBreak/>
        <w:t>Ngày 22 tháng 9 năm 2008, Hoa Kỳ tuyên bố tham gia vào P4 nhưng đề nghị không phải trong khuôn khổ Hiệp định P4 cũ, mà các bên sẽ đàm phán một Hiệp định hoàn toàn mới, gọi là Hiệp định Đối tác xuyên Thái Bình Dương (TPP). Ngay sau đó, các nước Ốt-xtrây-lia và Pê-ru cũng tuyên bố tham gia TPP.</w:t>
      </w:r>
    </w:p>
    <w:p w:rsidR="00B72CE3" w:rsidRPr="00B72CE3" w:rsidRDefault="00B72CE3" w:rsidP="00B72CE3">
      <w:pPr>
        <w:tabs>
          <w:tab w:val="left" w:pos="851"/>
        </w:tabs>
        <w:spacing w:before="120" w:after="0" w:line="360" w:lineRule="auto"/>
        <w:ind w:firstLine="720"/>
        <w:jc w:val="both"/>
        <w:rPr>
          <w:rFonts w:eastAsia="Calibri" w:cs="Times New Roman"/>
          <w:szCs w:val="28"/>
        </w:rPr>
      </w:pPr>
      <w:r w:rsidRPr="00B72CE3">
        <w:rPr>
          <w:rFonts w:eastAsia="Calibri" w:cs="Times New Roman"/>
          <w:szCs w:val="28"/>
        </w:rPr>
        <w:t>Ngay từ khi TPP được hình thành, Việt Nam đã được các nước TPP mời tham gia. Được sự đồng ý của Bộ Chính trị, Việt Nam đã tham gia đàm phán ngay từ những ngày đầu với tư cách quan sát viên. Sau 3 phiên đầu tham gia với tư cách trên, được sự phê chuẩn của Bộ Chính trị, nhân Hội nghị Cấp cao APEC tổ chức từ ngày 13 đến ngày 14 tháng 11 năm 2010 tại thành phố Yokohama (Nhật Bản) Việt Nam đã tuyên bố chính thức tham gia TPP.</w:t>
      </w:r>
    </w:p>
    <w:p w:rsidR="00B72CE3" w:rsidRPr="00B72CE3" w:rsidRDefault="00B72CE3" w:rsidP="00B72CE3">
      <w:pPr>
        <w:tabs>
          <w:tab w:val="left" w:pos="851"/>
        </w:tabs>
        <w:spacing w:before="120" w:after="0" w:line="360" w:lineRule="auto"/>
        <w:ind w:firstLine="720"/>
        <w:jc w:val="both"/>
        <w:rPr>
          <w:rFonts w:eastAsia="Calibri" w:cs="Times New Roman"/>
          <w:szCs w:val="28"/>
        </w:rPr>
      </w:pPr>
      <w:r w:rsidRPr="00B72CE3">
        <w:rPr>
          <w:rFonts w:eastAsia="Calibri" w:cs="Times New Roman"/>
          <w:szCs w:val="28"/>
        </w:rPr>
        <w:t>Cùng với quá trình đàm phán, TPP đã tiếp nhận thêm các thành viên mới là Ma-lai-xi-a, Mê-hi-cô, Ca-na-đa và Nhật Bản, nâng tổng số nước tham gia lên thành 12.</w:t>
      </w:r>
    </w:p>
    <w:p w:rsidR="00B72CE3" w:rsidRPr="00B72CE3" w:rsidRDefault="00B72CE3" w:rsidP="00B72CE3">
      <w:pPr>
        <w:spacing w:before="120" w:after="0" w:line="360" w:lineRule="auto"/>
        <w:ind w:firstLine="709"/>
        <w:jc w:val="both"/>
        <w:rPr>
          <w:rFonts w:eastAsia="Calibri" w:cs="Times New Roman"/>
          <w:color w:val="000000"/>
          <w:spacing w:val="-2"/>
          <w:szCs w:val="28"/>
        </w:rPr>
      </w:pPr>
      <w:r w:rsidRPr="00B72CE3">
        <w:rPr>
          <w:rFonts w:eastAsia="Calibri" w:cs="Times New Roman"/>
          <w:color w:val="000000"/>
          <w:spacing w:val="-2"/>
          <w:szCs w:val="28"/>
        </w:rPr>
        <w:t xml:space="preserve">Trải qua hơn 30 phiên đàm phán </w:t>
      </w:r>
      <w:r w:rsidRPr="00B72CE3">
        <w:rPr>
          <w:rFonts w:eastAsia="Calibri" w:cs="Times New Roman"/>
          <w:spacing w:val="-2"/>
          <w:szCs w:val="28"/>
          <w:lang w:val="pt-BR"/>
        </w:rPr>
        <w:t>ở cấp kỹ thuật và hơn 10 cuộc đàm phán ở cấp Bộ trưởng, các nước TPP đã kết thúc cơ bản toàn bộ các nội dung đàm phán tại Hội nghị Bộ trưởng tổ chức tại Át-lan-ta, Hoa Kỳ vào tháng 10 năm 2015. N</w:t>
      </w:r>
      <w:r w:rsidRPr="00B72CE3">
        <w:rPr>
          <w:rFonts w:eastAsia="Calibri" w:cs="Times New Roman"/>
          <w:spacing w:val="-2"/>
          <w:szCs w:val="28"/>
        </w:rPr>
        <w:t>gày 04 tháng 02 năm 2016, Bộ trưởng của 12 nước tham gia Hiệp định TPP đã tham dự Lễ ký để xác thực lời văn Hiệp định TPP tại Auckland, Niu Di-lân.</w:t>
      </w:r>
    </w:p>
    <w:p w:rsidR="00B72CE3" w:rsidRPr="00B72CE3" w:rsidRDefault="00B72CE3" w:rsidP="00B72CE3">
      <w:pPr>
        <w:spacing w:before="120" w:after="0" w:line="360" w:lineRule="auto"/>
        <w:ind w:firstLine="709"/>
        <w:jc w:val="both"/>
        <w:rPr>
          <w:rFonts w:eastAsia="Calibri" w:cs="Times New Roman"/>
          <w:color w:val="000000"/>
          <w:szCs w:val="28"/>
        </w:rPr>
      </w:pPr>
      <w:r w:rsidRPr="00B72CE3">
        <w:rPr>
          <w:rFonts w:eastAsia="Calibri" w:cs="Times New Roman"/>
          <w:color w:val="000000"/>
          <w:szCs w:val="28"/>
        </w:rPr>
        <w:t>Tuy nhiên, vào ngày 30 tháng 01 năm 2017, Hoa Kỳ đã chính thức tuyên bố rút khỏi Hiệp định TPP. Trước sự kiện này, các nước TPP còn lại đã tích cực nghiên cứu, trao đổi nhằm thống nhất được hướng xử lý đối với Hiệp định TPP trong bối cảnh mới.</w:t>
      </w:r>
    </w:p>
    <w:p w:rsidR="00B72CE3" w:rsidRPr="00B72CE3" w:rsidRDefault="00B72CE3" w:rsidP="00B72CE3">
      <w:pPr>
        <w:spacing w:before="120" w:after="0" w:line="360" w:lineRule="auto"/>
        <w:ind w:firstLine="709"/>
        <w:jc w:val="both"/>
        <w:rPr>
          <w:rFonts w:eastAsia="Calibri" w:cs="Times New Roman"/>
          <w:color w:val="000000"/>
          <w:szCs w:val="28"/>
        </w:rPr>
      </w:pPr>
      <w:r w:rsidRPr="00B72CE3">
        <w:rPr>
          <w:rFonts w:eastAsia="Calibri" w:cs="Times New Roman"/>
          <w:color w:val="000000"/>
          <w:szCs w:val="28"/>
        </w:rPr>
        <w:t> Sau rất nhiều nỗ lực, </w:t>
      </w:r>
      <w:r w:rsidRPr="00B72CE3">
        <w:rPr>
          <w:rFonts w:eastAsia="Calibri" w:cs="Times New Roman"/>
          <w:color w:val="000000"/>
          <w:szCs w:val="28"/>
          <w:lang w:val="es-ES"/>
        </w:rPr>
        <w:t>các nước đã đạt được bước tiến đột phá về TPP tại cuộc họp cấp Bộ trưởng vào tối ngày 10 tháng 11 năm 2017 tổ chức bên lề Tuần lễ Cấp cao APEC tại Đà Nẵng</w:t>
      </w:r>
      <w:r w:rsidRPr="00B72CE3">
        <w:rPr>
          <w:rFonts w:eastAsia="Calibri" w:cs="Times New Roman"/>
          <w:color w:val="000000"/>
          <w:szCs w:val="28"/>
        </w:rPr>
        <w:t>. Cụ thể là các Bộ trưởng đã thông qua được tên gọi mới của Hiệp định TPP gồm 11 thành viên là </w:t>
      </w:r>
      <w:r w:rsidRPr="00B72CE3">
        <w:rPr>
          <w:rFonts w:eastAsia="Calibri" w:cs="Times New Roman"/>
          <w:iCs/>
          <w:color w:val="000000"/>
          <w:szCs w:val="28"/>
        </w:rPr>
        <w:t>Hiệp định Đối tác Toàn diện và Tiến bộ xuyên Thái Bình Dương</w:t>
      </w:r>
      <w:r w:rsidRPr="00B72CE3">
        <w:rPr>
          <w:rFonts w:eastAsia="Calibri" w:cs="Times New Roman"/>
          <w:color w:val="000000"/>
          <w:szCs w:val="28"/>
        </w:rPr>
        <w:t xml:space="preserve"> (CPTPP), đồng thời ra Tuyên bố chung của các Bộ trưởng khẳng định các nước đã thống nhất được những vấn đề cốt lõi của </w:t>
      </w:r>
      <w:r w:rsidRPr="00B72CE3">
        <w:rPr>
          <w:rFonts w:eastAsia="Calibri" w:cs="Times New Roman"/>
          <w:color w:val="000000"/>
          <w:szCs w:val="28"/>
        </w:rPr>
        <w:lastRenderedPageBreak/>
        <w:t>Hiệp định này. </w:t>
      </w:r>
      <w:r w:rsidRPr="00B72CE3">
        <w:rPr>
          <w:rFonts w:eastAsia="Calibri" w:cs="Times New Roman"/>
          <w:color w:val="000000"/>
          <w:szCs w:val="28"/>
          <w:lang w:val="es-ES"/>
        </w:rPr>
        <w:t>Trên cơ sở đó, các nước đã kết thúc toàn bộ nội dung đàm phán còn lại vào cuối tháng 01 năm 2018 tại Tô-ki-ô, Nhật Bản. Ngày 08 tháng 3 năm 2018, các Bộ trưởng của 11 nước tham gia Hiệp định CPTPP đã chính thức tham gia Lễ ký Hiệp định này tại thành phố San-ti-a-gô, Chi-lê.</w:t>
      </w:r>
    </w:p>
    <w:p w:rsidR="00B72CE3" w:rsidRPr="00B72CE3" w:rsidRDefault="00B72CE3" w:rsidP="00B72CE3">
      <w:pPr>
        <w:tabs>
          <w:tab w:val="left" w:pos="709"/>
        </w:tabs>
        <w:spacing w:before="120" w:after="0" w:line="360" w:lineRule="auto"/>
        <w:jc w:val="both"/>
        <w:rPr>
          <w:rFonts w:eastAsia="Calibri" w:cs="Times New Roman"/>
          <w:b/>
          <w:szCs w:val="28"/>
        </w:rPr>
      </w:pPr>
      <w:r w:rsidRPr="00B72CE3">
        <w:rPr>
          <w:rFonts w:eastAsia="Calibri" w:cs="Times New Roman"/>
          <w:b/>
          <w:szCs w:val="28"/>
        </w:rPr>
        <w:t xml:space="preserve">II.TỔNG QUAN VÀ NỘI DUNG CAM KẾT CHÍNH CỦA HIỆP ĐỊNH CPTPP </w:t>
      </w:r>
    </w:p>
    <w:p w:rsidR="00B72CE3" w:rsidRPr="00B72CE3" w:rsidRDefault="00B72CE3" w:rsidP="00B72CE3">
      <w:pPr>
        <w:tabs>
          <w:tab w:val="left" w:pos="709"/>
        </w:tabs>
        <w:spacing w:before="120" w:after="0" w:line="360" w:lineRule="auto"/>
        <w:jc w:val="both"/>
        <w:rPr>
          <w:rFonts w:eastAsia="Calibri" w:cs="Times New Roman"/>
          <w:b/>
          <w:i/>
          <w:szCs w:val="28"/>
        </w:rPr>
      </w:pPr>
      <w:r w:rsidRPr="00B72CE3">
        <w:rPr>
          <w:rFonts w:eastAsia="Calibri" w:cs="Times New Roman"/>
          <w:b/>
          <w:i/>
          <w:szCs w:val="28"/>
        </w:rPr>
        <w:t>1. Tổng quan về Hiệp định CPTPP</w:t>
      </w:r>
    </w:p>
    <w:p w:rsidR="00B72CE3" w:rsidRPr="00B72CE3" w:rsidRDefault="00B72CE3" w:rsidP="00B72CE3">
      <w:pPr>
        <w:tabs>
          <w:tab w:val="left" w:pos="709"/>
        </w:tabs>
        <w:spacing w:before="120" w:after="0" w:line="360" w:lineRule="auto"/>
        <w:ind w:firstLine="709"/>
        <w:jc w:val="both"/>
        <w:rPr>
          <w:rFonts w:eastAsia="Calibri" w:cs="Times New Roman"/>
          <w:szCs w:val="28"/>
        </w:rPr>
      </w:pPr>
      <w:r w:rsidRPr="00B72CE3">
        <w:rPr>
          <w:rFonts w:eastAsia="Calibri" w:cs="Times New Roman"/>
          <w:szCs w:val="28"/>
        </w:rPr>
        <w:t>Hiệp định CPTPP gồm 07 Điều và 01 Phụ lục quy định về mối quan hệ với Hiệp định Đối tác xuyên Thái Bình Dương (TPP) đã được 12 nước gồm Ốt-xtrây-lia, Bru-nây Đa-rút-xa-lam, Ca-na-đa, Chi-lê, Hoa Kỳ, Nhật Bản, Ma-lai-xi-a, Mê-hi-cô, Niu Di-lân, Pê-ru, Xinh-ga-po và Việt Nam ký ngày 04 tháng 2 năm 2016 tại Niu Di-lân; cũng như xử lý các vấn đề khác liên quan đến tính hiệu lực, rút khỏi hay gia nhập Hiệp định CPTPP.</w:t>
      </w:r>
    </w:p>
    <w:p w:rsidR="00B72CE3" w:rsidRPr="00B72CE3" w:rsidRDefault="00B72CE3" w:rsidP="00B72CE3">
      <w:pPr>
        <w:tabs>
          <w:tab w:val="left" w:pos="709"/>
        </w:tabs>
        <w:spacing w:before="120" w:after="0" w:line="360" w:lineRule="auto"/>
        <w:ind w:firstLine="709"/>
        <w:jc w:val="both"/>
        <w:rPr>
          <w:rFonts w:eastAsia="Calibri" w:cs="Times New Roman"/>
          <w:szCs w:val="28"/>
        </w:rPr>
      </w:pPr>
      <w:r w:rsidRPr="00B72CE3">
        <w:rPr>
          <w:rFonts w:eastAsia="Calibri" w:cs="Times New Roman"/>
          <w:i/>
          <w:szCs w:val="28"/>
        </w:rPr>
        <w:t>Theo đó, về cơ bản, Hiệp định CPTPP giữ nguyên nội dung của Hiệp định Đối tác xuyên Thái Bình Dương (TPP) nhưng cho phép các nước thành viên tạm hoãn 20 nhóm nghĩa vụ</w:t>
      </w:r>
      <w:r w:rsidRPr="00B72CE3">
        <w:rPr>
          <w:rFonts w:eastAsia="Calibri" w:cs="Times New Roman"/>
          <w:szCs w:val="28"/>
        </w:rPr>
        <w:t xml:space="preserve"> (gồm 11 nghĩa vụ liên quan tới Chương Sở hữu trí tuệ, 2 nghĩa vụ liên quan đến Chương Mua sắm của Chính phủ và 7 nghĩa vụ còn lại liên quan tới 7 Chương là Quản lý hải quan và Tạo thuận lợi Thương mại, Đầu tư, Thương mại dịch vụ xuyên biên giới, Dịch vụ Tài chính, Viễn thông, Môi trường, Minh bạch hóa và Chống tham nhũng) để bảo đảm sự cân bằng về quyền lợi và nghĩa vụ của các nước thành viên trong bối cảnh Hoa Kỳ rút khỏi Hiệp định TPP.</w:t>
      </w:r>
    </w:p>
    <w:p w:rsidR="00B72CE3" w:rsidRPr="00B72CE3" w:rsidRDefault="00B72CE3" w:rsidP="00B72CE3">
      <w:pPr>
        <w:tabs>
          <w:tab w:val="left" w:pos="709"/>
        </w:tabs>
        <w:spacing w:before="120" w:after="0" w:line="360" w:lineRule="auto"/>
        <w:ind w:firstLine="709"/>
        <w:jc w:val="both"/>
        <w:rPr>
          <w:rFonts w:eastAsia="Calibri" w:cs="Times New Roman"/>
          <w:spacing w:val="-2"/>
          <w:szCs w:val="28"/>
        </w:rPr>
      </w:pPr>
      <w:r w:rsidRPr="00B72CE3">
        <w:rPr>
          <w:rFonts w:eastAsia="Calibri" w:cs="Times New Roman"/>
          <w:spacing w:val="-2"/>
          <w:szCs w:val="28"/>
        </w:rPr>
        <w:t xml:space="preserve">Về Hiệp định TPP, Hiệp định này gồm 30 Chương và 9 Phụ lục điều chỉnh rất nhiều vấn đề từ thương mại truyền thống như mở cửa thị trường hàng hóa, dịch vụ, đầu tư, vốn phổ biến trong các Hiệp định thương mại tự do (FTA); đến các vấn đề ít truyền thống hơn như mua sắm của các cơ quan Chính phủ, thương mại điện tử, doanh nghiệp nhà nước và mở rộng ra cả các vấn đề được coi là phi truyền thống trong đàm phán, ký các FTA như lao động, môi trường, chống tham </w:t>
      </w:r>
      <w:r w:rsidRPr="00B72CE3">
        <w:rPr>
          <w:rFonts w:eastAsia="Calibri" w:cs="Times New Roman"/>
          <w:spacing w:val="-2"/>
          <w:szCs w:val="28"/>
        </w:rPr>
        <w:lastRenderedPageBreak/>
        <w:t>nhũng trong thương mại và đầu tư. Mặc dù các nước thành viên CPTPP đã quyết định tạm hoãn áp dụng một số nhóm nghĩa vụ được coi là có mức độ cam kết cao nhưng về tổng thể, Hiệp định CPTPP vẫn được đánh giá là một FTA chất lượng cao và toàn diện với mức độ cam kết sâu nhất từ trước đến nay.</w:t>
      </w:r>
    </w:p>
    <w:p w:rsidR="00B72CE3" w:rsidRPr="00B72CE3" w:rsidRDefault="00B72CE3" w:rsidP="00B72CE3">
      <w:pPr>
        <w:tabs>
          <w:tab w:val="left" w:pos="709"/>
        </w:tabs>
        <w:spacing w:before="120" w:after="0" w:line="360" w:lineRule="auto"/>
        <w:ind w:firstLine="709"/>
        <w:jc w:val="both"/>
        <w:rPr>
          <w:rFonts w:eastAsia="Calibri" w:cs="Times New Roman"/>
          <w:spacing w:val="-2"/>
          <w:szCs w:val="28"/>
        </w:rPr>
      </w:pPr>
      <w:r w:rsidRPr="00B72CE3">
        <w:rPr>
          <w:rFonts w:eastAsia="Calibri" w:cs="Times New Roman"/>
          <w:spacing w:val="-2"/>
          <w:szCs w:val="28"/>
        </w:rPr>
        <w:t xml:space="preserve">Đối với Việt Nam, việc quyết định tham gia, đàm phán và ký kết Hiệp định TPP trước đây và sau này là CPTPP đã trải qua một quá trình dài với sự chuẩn bị tích cực, chủ động và bám sát vào những định hướng, chủ trương, quan điểm chỉ đạo của Bộ Chính trị, Chính phủ và các cấp có thẩm quyền. Kết quả đàm phán đạt được, về cơ bản, đã đảm bảo được các lợi ích cốt lõi của Việt Nam cũng như dành được nhiều bảo lưu, linh hoạt để thực thi Hiệp định hiệu quả, có lợi cho đất nước. </w:t>
      </w:r>
    </w:p>
    <w:p w:rsidR="00B72CE3" w:rsidRPr="00B72CE3" w:rsidRDefault="00B72CE3" w:rsidP="00B72CE3">
      <w:pPr>
        <w:tabs>
          <w:tab w:val="left" w:pos="709"/>
        </w:tabs>
        <w:spacing w:before="120" w:after="0" w:line="360" w:lineRule="auto"/>
        <w:jc w:val="both"/>
        <w:rPr>
          <w:rFonts w:eastAsia="Calibri" w:cs="Times New Roman"/>
          <w:b/>
          <w:i/>
          <w:spacing w:val="-2"/>
          <w:szCs w:val="28"/>
        </w:rPr>
      </w:pPr>
      <w:r w:rsidRPr="00B72CE3">
        <w:rPr>
          <w:rFonts w:eastAsia="Calibri" w:cs="Times New Roman"/>
          <w:b/>
          <w:i/>
          <w:spacing w:val="-2"/>
          <w:szCs w:val="28"/>
        </w:rPr>
        <w:t>2. Nội dung cam kết chính của Hiệp định CPTPP</w:t>
      </w:r>
    </w:p>
    <w:p w:rsidR="00B72CE3" w:rsidRPr="00B72CE3" w:rsidRDefault="00B72CE3" w:rsidP="00B72CE3">
      <w:pPr>
        <w:spacing w:before="120" w:after="0" w:line="360" w:lineRule="auto"/>
        <w:jc w:val="both"/>
        <w:rPr>
          <w:rFonts w:eastAsia="Calibri" w:cs="Times New Roman"/>
          <w:b/>
          <w:i/>
          <w:szCs w:val="28"/>
        </w:rPr>
      </w:pPr>
      <w:r w:rsidRPr="00B72CE3">
        <w:rPr>
          <w:rFonts w:eastAsia="Calibri" w:cs="Times New Roman"/>
          <w:b/>
          <w:i/>
          <w:szCs w:val="28"/>
        </w:rPr>
        <w:t>- Cam kết về cắt giảm thuế quan:</w:t>
      </w:r>
    </w:p>
    <w:p w:rsidR="00B72CE3" w:rsidRPr="00B72CE3" w:rsidRDefault="00B72CE3" w:rsidP="00B72CE3">
      <w:pPr>
        <w:spacing w:before="120" w:after="0" w:line="360" w:lineRule="auto"/>
        <w:ind w:firstLine="720"/>
        <w:jc w:val="both"/>
        <w:rPr>
          <w:rFonts w:eastAsia="Calibri" w:cs="Times New Roman"/>
          <w:szCs w:val="28"/>
        </w:rPr>
      </w:pPr>
      <w:r w:rsidRPr="00B72CE3">
        <w:rPr>
          <w:rFonts w:eastAsia="Calibri" w:cs="Times New Roman"/>
          <w:szCs w:val="28"/>
        </w:rPr>
        <w:t>Các nước CPTPP cam kết xóa bỏ hoàn toàn từ 97% đến 100% số dòng thuế nhập khẩu đối với hàng hóa có xuất xứ từ Việt Nam, tùy theo cam kết của từng nước. Gần như toàn bộ hàng hóa xuất khẩu của Việt Nam vào các nước CPTPP khác sẽ được xóa bỏ thuế nhập khẩu hoàn toàn ngay khi Hiệp định có hiệu lực hoặc theo lộ trình. Chẳng hạn như Ca-na-đa cam kết xoá bỏ thuế nhập khẩu cho 95% số dòng thuế và 78% kim ngạch xuất khẩu của Việt Nam sang Ca-na-đa ngay khi Hiệp định có hiệu lực. Trong đó, 100% kim ngạch xuất khẩu thủy sản và 100% kim ngạch xuất khẩu gỗ được xóa bỏ thuế quan ngay khi Hiệp định có hiệu lực; Nhật Bản cam kết xóa bỏ thuế ngay khi Hiệp định có hiệu lực đối với 86% số dòng thuế (</w:t>
      </w:r>
      <w:r w:rsidRPr="00B72CE3">
        <w:rPr>
          <w:rFonts w:eastAsia="Calibri" w:cs="Times New Roman"/>
          <w:spacing w:val="-2"/>
          <w:szCs w:val="28"/>
        </w:rPr>
        <w:t>tương đương 93,6% kim ngạch xuất khẩu của Việt Nam sang Nhật Bản)</w:t>
      </w:r>
      <w:r w:rsidRPr="00B72CE3">
        <w:rPr>
          <w:rFonts w:eastAsia="Calibri" w:cs="Times New Roman"/>
          <w:szCs w:val="28"/>
        </w:rPr>
        <w:t>, và gần 90% số dòng thuế sau 5 năm. Trong Hiệp định CPTPP, Nhật Bản lần đầu tiên cam kết xóa bỏ hoàn toàn thuế nhập khẩu cho đại đa số nông, thủy sản xuất khẩu của ta, v.v.</w:t>
      </w:r>
    </w:p>
    <w:p w:rsidR="00B72CE3" w:rsidRPr="00B72CE3" w:rsidRDefault="00B72CE3" w:rsidP="00B72CE3">
      <w:pPr>
        <w:tabs>
          <w:tab w:val="left" w:pos="851"/>
        </w:tabs>
        <w:spacing w:before="120" w:after="0" w:line="360" w:lineRule="auto"/>
        <w:ind w:firstLine="567"/>
        <w:jc w:val="both"/>
        <w:rPr>
          <w:rFonts w:eastAsia="Calibri" w:cs="Times New Roman"/>
          <w:szCs w:val="28"/>
        </w:rPr>
      </w:pPr>
      <w:r w:rsidRPr="00B72CE3">
        <w:rPr>
          <w:rFonts w:eastAsia="Calibri" w:cs="Times New Roman"/>
          <w:szCs w:val="28"/>
          <w:lang w:val="vi-VN"/>
        </w:rPr>
        <w:t xml:space="preserve">Việt Nam cam kết một biểu thuế chung cho tất cả các nước </w:t>
      </w:r>
      <w:r w:rsidRPr="00B72CE3">
        <w:rPr>
          <w:rFonts w:eastAsia="Calibri" w:cs="Times New Roman"/>
          <w:szCs w:val="28"/>
        </w:rPr>
        <w:t>CP</w:t>
      </w:r>
      <w:r w:rsidRPr="00B72CE3">
        <w:rPr>
          <w:rFonts w:eastAsia="Calibri" w:cs="Times New Roman"/>
          <w:szCs w:val="28"/>
          <w:lang w:val="vi-VN"/>
        </w:rPr>
        <w:t xml:space="preserve">TPP. Theo </w:t>
      </w:r>
      <w:r w:rsidRPr="00B72CE3">
        <w:rPr>
          <w:rFonts w:eastAsia="Calibri" w:cs="Times New Roman"/>
          <w:szCs w:val="28"/>
        </w:rPr>
        <w:t xml:space="preserve">đó, Việt Nam sẽ xóa bỏ thuế nhập khẩu đối với 66% số dòng thuế ngay khi Hiệp định có hiệu lực và 86,5% số dòng thuế sau 3 năm kể từ khi Hiệp định có hiệu </w:t>
      </w:r>
      <w:r w:rsidRPr="00B72CE3">
        <w:rPr>
          <w:rFonts w:eastAsia="Calibri" w:cs="Times New Roman"/>
          <w:szCs w:val="28"/>
        </w:rPr>
        <w:lastRenderedPageBreak/>
        <w:t>lực. Các mặt hàng còn lại có lộ trình giảm thuế chủ yếu từ 5 đến 10 năm. Nhìn chung, mức độ cam kết mở cửa thị trường hàng hóa của ta là thấp hơn nhiều so với mức các nước cam kết mở cửa cho ta.</w:t>
      </w:r>
    </w:p>
    <w:p w:rsidR="00B72CE3" w:rsidRPr="00B72CE3" w:rsidRDefault="00B72CE3" w:rsidP="00B72CE3">
      <w:pPr>
        <w:spacing w:before="120" w:after="0" w:line="360" w:lineRule="auto"/>
        <w:jc w:val="both"/>
        <w:rPr>
          <w:rFonts w:eastAsia="Calibri" w:cs="Times New Roman"/>
          <w:b/>
          <w:i/>
          <w:szCs w:val="28"/>
        </w:rPr>
      </w:pPr>
      <w:r w:rsidRPr="00B72CE3">
        <w:rPr>
          <w:rFonts w:eastAsia="Calibri" w:cs="Times New Roman"/>
          <w:b/>
          <w:i/>
          <w:szCs w:val="28"/>
        </w:rPr>
        <w:t>- Cam kết về dịch vụ và đầu tư:</w:t>
      </w:r>
    </w:p>
    <w:p w:rsidR="00B72CE3" w:rsidRPr="00B72CE3" w:rsidRDefault="00B72CE3" w:rsidP="00B72CE3">
      <w:pPr>
        <w:tabs>
          <w:tab w:val="left" w:pos="851"/>
        </w:tabs>
        <w:spacing w:before="120" w:after="0" w:line="360" w:lineRule="auto"/>
        <w:ind w:firstLine="567"/>
        <w:jc w:val="both"/>
        <w:rPr>
          <w:rFonts w:eastAsia="Calibri" w:cs="Times New Roman"/>
          <w:szCs w:val="28"/>
        </w:rPr>
      </w:pPr>
      <w:r w:rsidRPr="00B72CE3">
        <w:rPr>
          <w:rFonts w:eastAsia="Calibri" w:cs="Times New Roman"/>
          <w:spacing w:val="-1"/>
          <w:szCs w:val="28"/>
        </w:rPr>
        <w:tab/>
      </w:r>
      <w:r w:rsidRPr="00B72CE3">
        <w:rPr>
          <w:rFonts w:eastAsia="Calibri" w:cs="Times New Roman"/>
          <w:spacing w:val="-1"/>
          <w:szCs w:val="28"/>
          <w:lang w:val="vi-VN"/>
        </w:rPr>
        <w:t>Đối với lĩnh vực dịch vụ - đầu tư, c</w:t>
      </w:r>
      <w:r w:rsidRPr="00B72CE3">
        <w:rPr>
          <w:rFonts w:eastAsia="Calibri" w:cs="Times New Roman"/>
          <w:spacing w:val="-1"/>
          <w:szCs w:val="28"/>
        </w:rPr>
        <w:t xml:space="preserve">ác nước CPTPP áp dụng cách tiếp cận chọn - bỏ và cơ chế “chỉ tiến không lùi-ratchet”. Theo đó, các nước được quyền đưa ra các biện pháp bảo lưu trái với </w:t>
      </w:r>
      <w:r w:rsidRPr="00B72CE3">
        <w:rPr>
          <w:rFonts w:eastAsia="Calibri" w:cs="Times New Roman"/>
          <w:spacing w:val="-1"/>
          <w:szCs w:val="28"/>
          <w:lang w:val="vi-VN"/>
        </w:rPr>
        <w:t>4</w:t>
      </w:r>
      <w:r w:rsidRPr="00B72CE3">
        <w:rPr>
          <w:rFonts w:eastAsia="Calibri" w:cs="Times New Roman"/>
          <w:spacing w:val="-1"/>
          <w:szCs w:val="28"/>
        </w:rPr>
        <w:t xml:space="preserve"> nghĩa vụ chính của chương </w:t>
      </w:r>
      <w:r w:rsidRPr="00B72CE3">
        <w:rPr>
          <w:rFonts w:eastAsia="Calibri" w:cs="Times New Roman"/>
          <w:spacing w:val="-1"/>
          <w:szCs w:val="28"/>
          <w:lang w:val="vi-VN"/>
        </w:rPr>
        <w:t xml:space="preserve">Dịch vụ (Đối xử quốc gia, Đối xử tối huệ quốc, Tiếp cận thị trường, và Hiện diện tại nước sở tại) và 4 nghĩa vụ chính của Chương </w:t>
      </w:r>
      <w:r w:rsidRPr="00B72CE3">
        <w:rPr>
          <w:rFonts w:eastAsia="Calibri" w:cs="Times New Roman"/>
          <w:spacing w:val="-1"/>
          <w:szCs w:val="28"/>
        </w:rPr>
        <w:t>Đầu tư (</w:t>
      </w:r>
      <w:r w:rsidRPr="00B72CE3">
        <w:rPr>
          <w:rFonts w:eastAsia="Calibri" w:cs="Times New Roman"/>
          <w:spacing w:val="-1"/>
          <w:szCs w:val="28"/>
          <w:lang w:val="vi-VN"/>
        </w:rPr>
        <w:t xml:space="preserve">Đối xử quốc gia, Đối xử tối huệ quốc, Yêu cầu thực hiện, và Quản lý nhân sự cấp cao và ban giám đốc) </w:t>
      </w:r>
      <w:r w:rsidRPr="00B72CE3">
        <w:rPr>
          <w:rFonts w:eastAsia="Calibri" w:cs="Times New Roman"/>
          <w:spacing w:val="-1"/>
          <w:szCs w:val="28"/>
        </w:rPr>
        <w:t xml:space="preserve">dưới hình thức là một danh mục </w:t>
      </w:r>
      <w:r w:rsidRPr="00B72CE3">
        <w:rPr>
          <w:rFonts w:eastAsia="Calibri" w:cs="Times New Roman"/>
          <w:szCs w:val="28"/>
        </w:rPr>
        <w:t xml:space="preserve">gọi là “Danh mục các biện pháp bảo lưu không tương thích với nghĩa vụ chính của chương </w:t>
      </w:r>
      <w:r w:rsidRPr="00B72CE3">
        <w:rPr>
          <w:rFonts w:eastAsia="Calibri" w:cs="Times New Roman"/>
          <w:szCs w:val="28"/>
          <w:lang w:val="vi-VN"/>
        </w:rPr>
        <w:t>Dịch vụ và chương Đầu tư</w:t>
      </w:r>
      <w:r w:rsidRPr="00B72CE3">
        <w:rPr>
          <w:rFonts w:eastAsia="Calibri" w:cs="Times New Roman"/>
          <w:szCs w:val="28"/>
        </w:rPr>
        <w:t>” (gọi tắt là danh mục NCM</w:t>
      </w:r>
      <w:r w:rsidRPr="00B72CE3">
        <w:rPr>
          <w:rFonts w:eastAsia="Calibri" w:cs="Times New Roman"/>
          <w:szCs w:val="28"/>
          <w:lang w:val="vi-VN"/>
        </w:rPr>
        <w:t xml:space="preserve"> dịch vụ - đầu tư</w:t>
      </w:r>
      <w:r w:rsidRPr="00B72CE3">
        <w:rPr>
          <w:rFonts w:eastAsia="Calibri" w:cs="Times New Roman"/>
          <w:szCs w:val="28"/>
        </w:rPr>
        <w:t xml:space="preserve">). </w:t>
      </w:r>
      <w:r w:rsidRPr="00B72CE3">
        <w:rPr>
          <w:rFonts w:eastAsia="Calibri" w:cs="Times New Roman"/>
          <w:szCs w:val="28"/>
          <w:lang w:val="vi-VN"/>
        </w:rPr>
        <w:t>M</w:t>
      </w:r>
      <w:r w:rsidRPr="00B72CE3">
        <w:rPr>
          <w:rFonts w:eastAsia="Calibri" w:cs="Times New Roman"/>
          <w:szCs w:val="28"/>
        </w:rPr>
        <w:t xml:space="preserve">ọi biện pháp quản lý, nếu không có yếu tố phân biệt đối xử, đều được phép duy trì mà không cần phải bảo lưu trong Hiệp định. </w:t>
      </w:r>
    </w:p>
    <w:p w:rsidR="00B72CE3" w:rsidRPr="00B72CE3" w:rsidRDefault="00B72CE3" w:rsidP="00B72CE3">
      <w:pPr>
        <w:spacing w:before="120" w:after="0" w:line="360" w:lineRule="auto"/>
        <w:ind w:firstLine="720"/>
        <w:jc w:val="both"/>
        <w:rPr>
          <w:rFonts w:eastAsia="Calibri" w:cs="Times New Roman"/>
          <w:bCs/>
          <w:szCs w:val="28"/>
        </w:rPr>
      </w:pPr>
      <w:r w:rsidRPr="00B72CE3">
        <w:rPr>
          <w:rFonts w:eastAsia="Calibri" w:cs="Times New Roman"/>
          <w:szCs w:val="28"/>
        </w:rPr>
        <w:t xml:space="preserve">Về cam kết mở cửa thị trường cụ thể, ta </w:t>
      </w:r>
      <w:r w:rsidRPr="00B72CE3">
        <w:rPr>
          <w:rFonts w:eastAsia="Calibri" w:cs="Times New Roman"/>
          <w:bCs/>
          <w:szCs w:val="28"/>
        </w:rPr>
        <w:t>cũng cam kết mở cửa hơn so với WTO như sau:</w:t>
      </w:r>
    </w:p>
    <w:p w:rsidR="00B72CE3" w:rsidRPr="00B72CE3" w:rsidRDefault="00B72CE3" w:rsidP="00B72CE3">
      <w:pPr>
        <w:tabs>
          <w:tab w:val="left" w:pos="709"/>
        </w:tabs>
        <w:spacing w:before="120" w:after="0" w:line="360" w:lineRule="auto"/>
        <w:ind w:firstLine="567"/>
        <w:jc w:val="both"/>
        <w:rPr>
          <w:rFonts w:eastAsia="Calibri" w:cs="Times New Roman"/>
          <w:szCs w:val="28"/>
          <w:lang w:val="vi-VN"/>
        </w:rPr>
      </w:pPr>
      <w:r w:rsidRPr="00B72CE3">
        <w:rPr>
          <w:rFonts w:eastAsia="Calibri" w:cs="Times New Roman"/>
          <w:szCs w:val="28"/>
        </w:rPr>
        <w:tab/>
        <w:t xml:space="preserve">(i) Nguyên tắc tối huệ quốc (MFN): Ta đồng ý nguyên tắc MFN, tức là đối xử với các nước thành viên </w:t>
      </w:r>
      <w:r w:rsidRPr="00B72CE3">
        <w:rPr>
          <w:rFonts w:eastAsia="Calibri" w:cs="Times New Roman"/>
          <w:szCs w:val="28"/>
          <w:lang w:val="vi-VN"/>
        </w:rPr>
        <w:t>CP</w:t>
      </w:r>
      <w:r w:rsidRPr="00B72CE3">
        <w:rPr>
          <w:rFonts w:eastAsia="Calibri" w:cs="Times New Roman"/>
          <w:szCs w:val="28"/>
        </w:rPr>
        <w:t>TPP không kém thuận lợi hơn so với các đối tác khác.</w:t>
      </w:r>
      <w:r w:rsidRPr="00B72CE3">
        <w:rPr>
          <w:rFonts w:eastAsia="Calibri" w:cs="Times New Roman"/>
          <w:szCs w:val="28"/>
          <w:lang w:val="vi-VN"/>
        </w:rPr>
        <w:t xml:space="preserve"> Tuy nhiên, ta bảo lưu </w:t>
      </w:r>
      <w:r w:rsidRPr="00B72CE3">
        <w:rPr>
          <w:rFonts w:eastAsia="Calibri" w:cs="Times New Roman"/>
          <w:szCs w:val="28"/>
          <w:lang w:val="en-GB"/>
        </w:rPr>
        <w:t>quyền áp dụng và duy trì bất kỳ biện pháp nào dành đối xử khác biệt cho</w:t>
      </w:r>
      <w:r w:rsidRPr="00B72CE3">
        <w:rPr>
          <w:rFonts w:eastAsia="Calibri" w:cs="Times New Roman"/>
          <w:szCs w:val="28"/>
          <w:lang w:val="vi-VN"/>
        </w:rPr>
        <w:t>:</w:t>
      </w:r>
      <w:r w:rsidRPr="00B72CE3">
        <w:rPr>
          <w:rFonts w:eastAsia="Calibri" w:cs="Times New Roman"/>
          <w:szCs w:val="28"/>
          <w:lang w:val="en-GB"/>
        </w:rPr>
        <w:t xml:space="preserve"> các quốc gia có hiệp định quốc tế song phương hoặc đa phương đang có hiệu lực hoặc đã được ký kết trước ngày Hiệp định này có hiệu lực và các quốc gia thành viên </w:t>
      </w:r>
      <w:r w:rsidRPr="00B72CE3">
        <w:rPr>
          <w:rFonts w:eastAsia="Calibri" w:cs="Times New Roman"/>
          <w:szCs w:val="28"/>
        </w:rPr>
        <w:t xml:space="preserve">ASEAN theo bất kỳ hiệp định ASEAN nào mà các quốc gia thành viên ASEAN có thể tham gia, đang có hiệu lực hoặc </w:t>
      </w:r>
      <w:r w:rsidRPr="00B72CE3">
        <w:rPr>
          <w:rFonts w:eastAsia="Calibri" w:cs="Times New Roman"/>
          <w:szCs w:val="28"/>
          <w:lang w:val="en-GB"/>
        </w:rPr>
        <w:t>đã được ký kết trước ngày Hiệp định này có hiệu lực.</w:t>
      </w:r>
      <w:r w:rsidRPr="00B72CE3">
        <w:rPr>
          <w:rFonts w:eastAsia="Calibri" w:cs="Times New Roman"/>
          <w:szCs w:val="28"/>
          <w:lang w:val="vi-VN"/>
        </w:rPr>
        <w:t xml:space="preserve"> Đồng thời, ta cũng </w:t>
      </w:r>
      <w:r w:rsidRPr="00B72CE3">
        <w:rPr>
          <w:rFonts w:eastAsia="Calibri" w:cs="Times New Roman"/>
          <w:szCs w:val="28"/>
          <w:lang w:val="en-GB"/>
        </w:rPr>
        <w:t xml:space="preserve">bảo lưu quyền áp dụng và duy trì bất kỳ biện pháp nào dành đối xử khác biệt cho các quốc gia theo các hiệp định quốc tế song phương hoặc đa phương đang có hiệu lực hoặc được ký kết sau ngày Hiệp định này có hiệu lực trong các lĩnh vực </w:t>
      </w:r>
      <w:r w:rsidRPr="00B72CE3">
        <w:rPr>
          <w:rFonts w:eastAsia="Calibri" w:cs="Times New Roman"/>
          <w:szCs w:val="28"/>
          <w:lang w:val="vi-VN"/>
        </w:rPr>
        <w:t>h</w:t>
      </w:r>
      <w:r w:rsidRPr="00B72CE3">
        <w:rPr>
          <w:rFonts w:eastAsia="Calibri" w:cs="Times New Roman"/>
          <w:szCs w:val="28"/>
          <w:lang w:val="en-GB"/>
        </w:rPr>
        <w:t>oạt động hàng hải, bao gồm cả cứu hộ;</w:t>
      </w:r>
      <w:r w:rsidRPr="00B72CE3">
        <w:rPr>
          <w:rFonts w:eastAsia="Calibri" w:cs="Times New Roman"/>
          <w:szCs w:val="28"/>
          <w:lang w:val="vi-VN"/>
        </w:rPr>
        <w:t xml:space="preserve"> t</w:t>
      </w:r>
      <w:r w:rsidRPr="00B72CE3">
        <w:rPr>
          <w:rFonts w:eastAsia="Calibri" w:cs="Times New Roman"/>
          <w:szCs w:val="28"/>
          <w:lang w:val="en-GB"/>
        </w:rPr>
        <w:t>hủy hải sản;</w:t>
      </w:r>
      <w:r w:rsidRPr="00B72CE3">
        <w:rPr>
          <w:rFonts w:eastAsia="Calibri" w:cs="Times New Roman"/>
          <w:szCs w:val="28"/>
          <w:lang w:val="vi-VN"/>
        </w:rPr>
        <w:t xml:space="preserve"> h</w:t>
      </w:r>
      <w:r w:rsidRPr="00B72CE3">
        <w:rPr>
          <w:rFonts w:eastAsia="Calibri" w:cs="Times New Roman"/>
          <w:szCs w:val="28"/>
          <w:lang w:val="en-GB"/>
        </w:rPr>
        <w:t>àng không.</w:t>
      </w:r>
    </w:p>
    <w:p w:rsidR="00B72CE3" w:rsidRPr="00B72CE3" w:rsidRDefault="00B72CE3" w:rsidP="00B72CE3">
      <w:pPr>
        <w:tabs>
          <w:tab w:val="left" w:pos="851"/>
        </w:tabs>
        <w:spacing w:before="120" w:after="0" w:line="360" w:lineRule="auto"/>
        <w:ind w:firstLine="709"/>
        <w:jc w:val="both"/>
        <w:rPr>
          <w:rFonts w:eastAsia="Calibri" w:cs="Times New Roman"/>
          <w:szCs w:val="28"/>
        </w:rPr>
      </w:pPr>
      <w:r w:rsidRPr="00B72CE3">
        <w:rPr>
          <w:rFonts w:eastAsia="Calibri" w:cs="Times New Roman"/>
          <w:szCs w:val="28"/>
        </w:rPr>
        <w:lastRenderedPageBreak/>
        <w:t>(ii) Dịch vụ viễn thông:</w:t>
      </w:r>
    </w:p>
    <w:p w:rsidR="00B72CE3" w:rsidRPr="00B72CE3" w:rsidRDefault="00B72CE3" w:rsidP="00B72CE3">
      <w:pPr>
        <w:tabs>
          <w:tab w:val="left" w:pos="851"/>
        </w:tabs>
        <w:spacing w:before="120" w:after="0" w:line="360" w:lineRule="auto"/>
        <w:ind w:firstLine="709"/>
        <w:jc w:val="both"/>
        <w:rPr>
          <w:rFonts w:eastAsia="Calibri" w:cs="Times New Roman"/>
          <w:szCs w:val="28"/>
        </w:rPr>
      </w:pPr>
      <w:r w:rsidRPr="00B72CE3">
        <w:rPr>
          <w:rFonts w:eastAsia="Calibri" w:cs="Times New Roman"/>
          <w:szCs w:val="28"/>
        </w:rPr>
        <w:t>+ Cho phép các nước CPTPP thành lập liên doanh với mức góp vốn không quá 49% đối với các dịch vụ viễn thông cơ bản có gắn với hạ tầng mạng. Với dịch vụ viễn thông giá trị gia tăng có gắn với hạ tầng mạng, ta đồng ý cho phép thành lập liên doanh với mức góp vốn không quá 65% sau 5 năm kể từ khi Hiệp định có hiệu lực. Với các dịch vụ không gắn với hạ tầng mạng, mở cửa cho các nước CPTPP đầu tư thành lập doanh nghiệp 100% vốn nước ngoài sau 5 năm kể từ khi Hiệp định có hiệu lực.</w:t>
      </w:r>
    </w:p>
    <w:p w:rsidR="00B72CE3" w:rsidRPr="00B72CE3" w:rsidRDefault="00B72CE3" w:rsidP="00B72CE3">
      <w:pPr>
        <w:tabs>
          <w:tab w:val="left" w:pos="851"/>
        </w:tabs>
        <w:spacing w:before="120" w:after="0" w:line="360" w:lineRule="auto"/>
        <w:ind w:firstLine="709"/>
        <w:jc w:val="both"/>
        <w:rPr>
          <w:rFonts w:eastAsia="Calibri" w:cs="Times New Roman"/>
          <w:szCs w:val="28"/>
        </w:rPr>
      </w:pPr>
      <w:r w:rsidRPr="00B72CE3">
        <w:rPr>
          <w:rFonts w:eastAsia="Calibri" w:cs="Times New Roman"/>
          <w:szCs w:val="28"/>
        </w:rPr>
        <w:t>+ Với các dịch vụ không gắn với hạ tầng mạng cung cấp qua biên giới (như gọi điện thoại hoặc nhắn tin qua các ứng dụng Viber, Skype và các loại hình dịch vụ viễn thông trên nền Internet khác): Việt Nam bảo lưu quyền được yêu cầu nhà cung cấp dịch vụ phải đăng ký, xin cấp phép hoặc phải có thỏa thuận thương mại với các nhà mạng.</w:t>
      </w:r>
    </w:p>
    <w:p w:rsidR="00B72CE3" w:rsidRPr="00B72CE3" w:rsidRDefault="00B72CE3" w:rsidP="00B72CE3">
      <w:pPr>
        <w:tabs>
          <w:tab w:val="left" w:pos="851"/>
        </w:tabs>
        <w:spacing w:before="120" w:after="0" w:line="360" w:lineRule="auto"/>
        <w:ind w:firstLine="709"/>
        <w:jc w:val="both"/>
        <w:rPr>
          <w:rFonts w:eastAsia="Calibri" w:cs="Times New Roman"/>
          <w:spacing w:val="-4"/>
          <w:szCs w:val="28"/>
        </w:rPr>
      </w:pPr>
      <w:r w:rsidRPr="00B72CE3">
        <w:rPr>
          <w:rFonts w:eastAsia="Calibri" w:cs="Times New Roman"/>
          <w:spacing w:val="-6"/>
          <w:szCs w:val="28"/>
        </w:rPr>
        <w:t>+ Với việc bán dung lượng cáp quang biển: Cáp quang phải đấu nối qua trạm cập bờ và thiết bị do ta quản lý; các nhà đầu tư cáp quang CPTPP chỉ được phép bán dung lượng cáp quang cho các công ty cung cấp dịch vụ viễn thông và các công ty cung cấp dịch vụ truy nhập internet (ISP) đã được cấp phép tại Việt Nam</w:t>
      </w:r>
      <w:r w:rsidRPr="00B72CE3">
        <w:rPr>
          <w:rFonts w:eastAsia="Calibri" w:cs="Times New Roman"/>
          <w:spacing w:val="-4"/>
          <w:szCs w:val="28"/>
        </w:rPr>
        <w:t>.</w:t>
      </w:r>
    </w:p>
    <w:p w:rsidR="00B72CE3" w:rsidRPr="00B72CE3" w:rsidRDefault="00B72CE3" w:rsidP="00B72CE3">
      <w:pPr>
        <w:tabs>
          <w:tab w:val="left" w:pos="851"/>
        </w:tabs>
        <w:spacing w:before="120" w:after="0" w:line="360" w:lineRule="auto"/>
        <w:ind w:firstLine="709"/>
        <w:jc w:val="both"/>
        <w:rPr>
          <w:rFonts w:eastAsia="Calibri" w:cs="Times New Roman"/>
          <w:szCs w:val="28"/>
        </w:rPr>
      </w:pPr>
      <w:r w:rsidRPr="00B72CE3">
        <w:rPr>
          <w:rFonts w:eastAsia="Calibri" w:cs="Times New Roman"/>
          <w:szCs w:val="28"/>
        </w:rPr>
        <w:t>(iii) Dịch vụ ngân hàng: Ta cam kết mở cửa thị trường một số nội dung mới bao gồm cung cấp dịch vụ tài chính mới và d</w:t>
      </w:r>
      <w:r w:rsidRPr="00B72CE3">
        <w:rPr>
          <w:rFonts w:eastAsia="Calibri" w:cs="Times New Roman"/>
          <w:szCs w:val="28"/>
          <w:lang w:val="vi-VN"/>
        </w:rPr>
        <w:t>ịch vụ thanh toán điện tử cho các giao dịch bằng thẻ</w:t>
      </w:r>
      <w:r w:rsidRPr="00B72CE3">
        <w:rPr>
          <w:rFonts w:eastAsia="Calibri" w:cs="Times New Roman"/>
          <w:szCs w:val="28"/>
        </w:rPr>
        <w:t>. Bên cạnh việc mở cửa thị trường, ta tiếp tục duy trì quyền cấp phép của cơ quan quản lý tài chính cũng như đảm bảo được các quyền, lợi ích của Việt Nam khi tham gia Hiệp định.</w:t>
      </w:r>
    </w:p>
    <w:p w:rsidR="00B72CE3" w:rsidRPr="00B72CE3" w:rsidRDefault="00B72CE3" w:rsidP="00B72CE3">
      <w:pPr>
        <w:tabs>
          <w:tab w:val="left" w:pos="851"/>
        </w:tabs>
        <w:spacing w:before="120" w:after="0" w:line="360" w:lineRule="auto"/>
        <w:ind w:firstLine="709"/>
        <w:jc w:val="both"/>
        <w:rPr>
          <w:rFonts w:eastAsia="Calibri" w:cs="Times New Roman"/>
          <w:szCs w:val="28"/>
        </w:rPr>
      </w:pPr>
      <w:r w:rsidRPr="00B72CE3">
        <w:rPr>
          <w:rFonts w:eastAsia="Calibri" w:cs="Times New Roman"/>
          <w:szCs w:val="28"/>
        </w:rPr>
        <w:t>(iv)Dịch vụ phân phối: Việt Nam cam kết bỏ hạn chế đối với việc “mở thêm điểm bán lẻ” sau 5 năm kể từ khi Hiệp định có hiệu lực. Về diện mặt hàng, Việt Nam tiếp tục bảo lưu không cho phép nước ngoài tham gia phân phối xăng dầu, dược phẩm và sản phẩm ghi hình.</w:t>
      </w:r>
    </w:p>
    <w:p w:rsidR="00B72CE3" w:rsidRPr="00B72CE3" w:rsidRDefault="00B72CE3" w:rsidP="00B72CE3">
      <w:pPr>
        <w:spacing w:before="120" w:after="0" w:line="360" w:lineRule="auto"/>
        <w:ind w:firstLine="720"/>
        <w:jc w:val="both"/>
        <w:rPr>
          <w:rFonts w:eastAsia="Calibri" w:cs="Times New Roman"/>
          <w:szCs w:val="28"/>
        </w:rPr>
      </w:pPr>
      <w:r w:rsidRPr="00B72CE3">
        <w:rPr>
          <w:rFonts w:eastAsia="Calibri" w:cs="Times New Roman"/>
          <w:szCs w:val="28"/>
        </w:rPr>
        <w:t xml:space="preserve">(v) Một số lĩnh vực mở thêm so với cam kết WTO: Các lĩnh vực mà ta đang có chính sách thu hút đầu tư nước ngoài như y tế, cơ sở thể dục thể thao, </w:t>
      </w:r>
      <w:r w:rsidRPr="00B72CE3">
        <w:rPr>
          <w:rFonts w:eastAsia="Calibri" w:cs="Times New Roman"/>
          <w:szCs w:val="28"/>
        </w:rPr>
        <w:lastRenderedPageBreak/>
        <w:t>dịch vụ vui chơi giải trí cho nhân dân, dịch vụ môi trường, các dịch vụ phục vụ kinh doanh v.v… ta đồng ý cho phép các nước CPTPP đầu tư với mức độ cao hơn cam kết WTO, trong đó nhiều lĩnh vực cho phép các nước CPTPP thành lập doanh nghiệp 100% vốn nước ngoài.</w:t>
      </w:r>
    </w:p>
    <w:p w:rsidR="00B72CE3" w:rsidRPr="00B72CE3" w:rsidRDefault="00B72CE3" w:rsidP="00B72CE3">
      <w:pPr>
        <w:widowControl w:val="0"/>
        <w:autoSpaceDE w:val="0"/>
        <w:autoSpaceDN w:val="0"/>
        <w:adjustRightInd w:val="0"/>
        <w:spacing w:before="120" w:after="0" w:line="360" w:lineRule="auto"/>
        <w:jc w:val="both"/>
        <w:rPr>
          <w:rFonts w:eastAsia="Calibri" w:cs="Times New Roman"/>
          <w:b/>
          <w:i/>
          <w:szCs w:val="28"/>
        </w:rPr>
      </w:pPr>
      <w:r w:rsidRPr="00B72CE3">
        <w:rPr>
          <w:rFonts w:eastAsia="Calibri" w:cs="Times New Roman"/>
          <w:b/>
          <w:i/>
          <w:szCs w:val="28"/>
        </w:rPr>
        <w:t xml:space="preserve">- Cam kết về mua sắm của Chính phủ: </w:t>
      </w:r>
    </w:p>
    <w:p w:rsidR="00B72CE3" w:rsidRPr="00B72CE3" w:rsidRDefault="00B72CE3" w:rsidP="00B72CE3">
      <w:pPr>
        <w:tabs>
          <w:tab w:val="left" w:pos="851"/>
        </w:tabs>
        <w:spacing w:before="120" w:after="0" w:line="360" w:lineRule="auto"/>
        <w:ind w:firstLine="720"/>
        <w:jc w:val="both"/>
        <w:rPr>
          <w:rFonts w:eastAsia="Calibri" w:cs="Times New Roman"/>
          <w:szCs w:val="28"/>
        </w:rPr>
      </w:pPr>
      <w:r w:rsidRPr="00B72CE3">
        <w:rPr>
          <w:rFonts w:eastAsia="Calibri" w:cs="Times New Roman"/>
          <w:szCs w:val="28"/>
        </w:rPr>
        <w:t xml:space="preserve">Các nước thống nhất một bộ quy tắc khá toàn diện về đấu thầu mua sắm của các cơ quan Chính phủ. Các quy tắc này chủ yếu là: (i) Về cơ bản, sẽ sử dụng hình thức đấu thầu quốc tế rộng rãi để lựa chọn nhà thầu từ các nước CPTPP; (ii) Không áp dụng các điều kiện dự thầu mang tính ưu tiên đối với nhà thầu cũng như hàng hóa và dịch vụ nội địa (Việt Nam bảo lưu lộ trình chuyển đổi 25 năm đối với quy tắc này); (iii) Minh bạch thông tin và thủ tục tại tất cả các khâu, đồng thời có quy định để bảo đảm liêm chính trong quá trình đấu thầu và xây dựng quy trình xem xét khiếu nại của nhà thầu.  </w:t>
      </w:r>
    </w:p>
    <w:p w:rsidR="00B72CE3" w:rsidRPr="00B72CE3" w:rsidRDefault="00B72CE3" w:rsidP="00B72CE3">
      <w:pPr>
        <w:widowControl w:val="0"/>
        <w:autoSpaceDE w:val="0"/>
        <w:autoSpaceDN w:val="0"/>
        <w:adjustRightInd w:val="0"/>
        <w:spacing w:before="120" w:after="0" w:line="360" w:lineRule="auto"/>
        <w:ind w:firstLine="720"/>
        <w:jc w:val="both"/>
        <w:rPr>
          <w:rFonts w:eastAsia="Calibri" w:cs="Times New Roman"/>
          <w:szCs w:val="28"/>
        </w:rPr>
      </w:pPr>
      <w:bookmarkStart w:id="0" w:name="_Toc440129056"/>
      <w:r w:rsidRPr="00B72CE3">
        <w:rPr>
          <w:rFonts w:eastAsia="Calibri" w:cs="Times New Roman"/>
          <w:szCs w:val="28"/>
        </w:rPr>
        <w:t>Đồng thời, các nước đều có Biểu cam kết mở cửa thị trường MSCP</w:t>
      </w:r>
      <w:bookmarkEnd w:id="0"/>
      <w:r w:rsidRPr="00B72CE3">
        <w:rPr>
          <w:rFonts w:eastAsia="Calibri" w:cs="Times New Roman"/>
          <w:szCs w:val="28"/>
        </w:rPr>
        <w:t xml:space="preserve"> quyết định phạm vi mở cửa của từng nước về diện cơ quan, phạm vi hàng hóa dịch vụ và ngưỡng giá trị đấu thầu.</w:t>
      </w:r>
    </w:p>
    <w:p w:rsidR="00B72CE3" w:rsidRPr="00B72CE3" w:rsidRDefault="00B72CE3" w:rsidP="00B72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0" w:line="360" w:lineRule="auto"/>
        <w:jc w:val="both"/>
        <w:rPr>
          <w:rFonts w:eastAsia="Calibri" w:cs="Times New Roman"/>
          <w:szCs w:val="28"/>
        </w:rPr>
      </w:pPr>
      <w:r w:rsidRPr="00B72CE3">
        <w:rPr>
          <w:rFonts w:eastAsia="Calibri" w:cs="Times New Roman"/>
          <w:szCs w:val="28"/>
        </w:rPr>
        <w:tab/>
        <w:t xml:space="preserve">Theo đó, Việt Nam cam kết thực hiện mở cửa và thực hiện theo các đối tượng như sau: </w:t>
      </w:r>
    </w:p>
    <w:p w:rsidR="00B72CE3" w:rsidRPr="00B72CE3" w:rsidRDefault="00B72CE3" w:rsidP="00B72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0" w:line="360" w:lineRule="auto"/>
        <w:jc w:val="both"/>
        <w:rPr>
          <w:rFonts w:eastAsia="Calibri" w:cs="Times New Roman"/>
          <w:spacing w:val="-2"/>
          <w:szCs w:val="28"/>
        </w:rPr>
      </w:pPr>
      <w:r w:rsidRPr="00B72CE3">
        <w:rPr>
          <w:rFonts w:eastAsia="Calibri" w:cs="Times New Roman"/>
          <w:spacing w:val="-2"/>
          <w:szCs w:val="28"/>
        </w:rPr>
        <w:tab/>
        <w:t xml:space="preserve">(i) Chủ đầu tư, hay chính là bên mời thầu, bao gồm các đơn vị được liệt kê trong bản chào là 21 cơ quan cấp Trung ương, không cam kết với các cơ quan thuộc Quốc hội, Văn phòng Chủ tịch nước, Tòa án tối cao, Viện Kiểm sát tối cao. Đối với các Bộ Giao thông vận tải và Bộ Quốc phòng, Việt Nam chỉ cam kết mở cửa các gói mua sắm một số loại hàng hóa, dịch vụ nhất định.Việt Nam cũng cam kết mở cửa đấu thầu của 38 đơn vị sự nghiệp, bao gồm các bệnh viện thuộc Bộ Y tế, Viện Hàn lâm Khoa học xã hội, Viện Hàn lâm Khoa học tự nhiên, Học viện Chính trị Hành chính quốc gia Hồ Chí Minh, Thông tấn xã Việt Nam. </w:t>
      </w:r>
      <w:bookmarkStart w:id="1" w:name="_Toc440129058"/>
    </w:p>
    <w:p w:rsidR="00B72CE3" w:rsidRPr="00B72CE3" w:rsidRDefault="00B72CE3" w:rsidP="00B72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0" w:line="360" w:lineRule="auto"/>
        <w:jc w:val="both"/>
        <w:rPr>
          <w:rFonts w:eastAsia="Calibri" w:cs="Times New Roman"/>
          <w:szCs w:val="28"/>
        </w:rPr>
      </w:pPr>
      <w:r w:rsidRPr="00B72CE3">
        <w:rPr>
          <w:rFonts w:eastAsia="Calibri" w:cs="Times New Roman"/>
          <w:szCs w:val="28"/>
        </w:rPr>
        <w:tab/>
        <w:t>(ii) Ngưỡng mở cửa</w:t>
      </w:r>
      <w:bookmarkEnd w:id="1"/>
      <w:r w:rsidRPr="00B72CE3">
        <w:rPr>
          <w:rFonts w:eastAsia="Calibri" w:cs="Times New Roman"/>
          <w:szCs w:val="28"/>
        </w:rPr>
        <w:t xml:space="preserve"> của gói thầu được quy định riêng cho từng loại chủ đầu tư, bao gồm ngưỡng cho gói thầu mua sắm hàng hóa và dịch vụ nói chung, </w:t>
      </w:r>
      <w:r w:rsidRPr="00B72CE3">
        <w:rPr>
          <w:rFonts w:eastAsia="Calibri" w:cs="Times New Roman"/>
          <w:szCs w:val="28"/>
        </w:rPr>
        <w:lastRenderedPageBreak/>
        <w:t>và ngưỡng cho mua sắm dịch vụ xây dựng. Ví dụ đối với các cơ quan trung ương, sau 15 năm chuyển đổi thì ngưỡng mở cửa là 8.5 triệu</w:t>
      </w:r>
      <w:r w:rsidRPr="00B72CE3">
        <w:rPr>
          <w:rFonts w:eastAsia="Calibri" w:cs="Times New Roman"/>
          <w:szCs w:val="28"/>
          <w:vertAlign w:val="superscript"/>
        </w:rPr>
        <w:footnoteReference w:id="1"/>
      </w:r>
      <w:r w:rsidRPr="00B72CE3">
        <w:rPr>
          <w:rFonts w:eastAsia="Calibri" w:cs="Times New Roman"/>
          <w:szCs w:val="28"/>
        </w:rPr>
        <w:t xml:space="preserve"> SDR</w:t>
      </w:r>
      <w:r w:rsidRPr="00B72CE3">
        <w:rPr>
          <w:rFonts w:eastAsia="Calibri" w:cs="Times New Roman"/>
          <w:szCs w:val="28"/>
          <w:vertAlign w:val="superscript"/>
        </w:rPr>
        <w:footnoteReference w:id="2"/>
      </w:r>
      <w:r w:rsidRPr="00B72CE3">
        <w:rPr>
          <w:rFonts w:eastAsia="Calibri" w:cs="Times New Roman"/>
          <w:szCs w:val="28"/>
        </w:rPr>
        <w:t xml:space="preserve"> đối với gói xây lắp, sau 25 năm thì ngưỡng đối với gói hàng hóa, dịch vụ là 130.000 SDR</w:t>
      </w:r>
      <w:r w:rsidRPr="00B72CE3">
        <w:rPr>
          <w:rFonts w:eastAsia="Calibri" w:cs="Times New Roman"/>
          <w:szCs w:val="28"/>
          <w:vertAlign w:val="superscript"/>
        </w:rPr>
        <w:footnoteReference w:id="3"/>
      </w:r>
      <w:r w:rsidRPr="00B72CE3">
        <w:rPr>
          <w:rFonts w:eastAsia="Calibri" w:cs="Times New Roman"/>
          <w:szCs w:val="28"/>
        </w:rPr>
        <w:t>.</w:t>
      </w:r>
    </w:p>
    <w:p w:rsidR="00B72CE3" w:rsidRPr="00B72CE3" w:rsidRDefault="00B72CE3" w:rsidP="00B72CE3">
      <w:pPr>
        <w:spacing w:before="120" w:after="0" w:line="360" w:lineRule="auto"/>
        <w:ind w:firstLine="720"/>
        <w:jc w:val="both"/>
        <w:rPr>
          <w:rFonts w:eastAsia="Calibri" w:cs="Times New Roman"/>
          <w:szCs w:val="28"/>
        </w:rPr>
      </w:pPr>
      <w:r w:rsidRPr="00B72CE3">
        <w:rPr>
          <w:rFonts w:eastAsia="Calibri" w:cs="Times New Roman"/>
          <w:szCs w:val="28"/>
        </w:rPr>
        <w:t>Riêng đối với 34 bệnh viện trực thuộc Bộ Y tế, ngưỡng mở cửa gói thầu hàng hoá được áp dụng đối với gói thầu mua thuốc cho từng bệnh viện mà có thời gian thực hiện hợp đồng từ một năm trở lên, hoặc gói thầu mua thuốc tập trung do Bộ Y tế thay mặt các bệnh viện tổ chức lựa chọn nhà thầu. Trường hợp gói thầu mua thuốc của bệnh viện có thời gian thực hiện hợp đồng dưới một năm, ngưỡng mở cửa đối với gói thầu này là 500.000 SDR.Trường hợp gói thầu chỉ bao gồm một loại thuốc duy nhất, ngưỡng mở cửa là 180.000 SDR.</w:t>
      </w:r>
    </w:p>
    <w:p w:rsidR="00B72CE3" w:rsidRPr="00B72CE3" w:rsidRDefault="00B72CE3" w:rsidP="00B72CE3">
      <w:pPr>
        <w:spacing w:before="120" w:after="0" w:line="360" w:lineRule="auto"/>
        <w:ind w:firstLine="720"/>
        <w:jc w:val="both"/>
        <w:rPr>
          <w:rFonts w:eastAsia="Calibri" w:cs="Times New Roman"/>
          <w:b/>
          <w:szCs w:val="28"/>
        </w:rPr>
      </w:pPr>
      <w:bookmarkStart w:id="2" w:name="_Toc440129059"/>
      <w:r w:rsidRPr="00B72CE3">
        <w:rPr>
          <w:rFonts w:eastAsia="Calibri" w:cs="Times New Roman"/>
          <w:szCs w:val="28"/>
        </w:rPr>
        <w:t>(iii)  Đối với hàng hóa, dịch vụ, lĩnh vực xây dựng cần mua thuộc phạm vi mở cửa</w:t>
      </w:r>
      <w:bookmarkEnd w:id="2"/>
      <w:r w:rsidRPr="00B72CE3">
        <w:rPr>
          <w:rFonts w:eastAsia="Calibri" w:cs="Times New Roman"/>
          <w:szCs w:val="28"/>
        </w:rPr>
        <w:t xml:space="preserve">, Việt Nam chỉ bảo lưu những nội dung cần thiết, ví dụ bảo lưu việc mua xăng dầu, một phần thị trường thuốc, lúa gạo, sách báo v.v… Phần dịch vụ chỉ liệt kê các loại dịch vụ mở cửa cho nhà thầu của các nước CPTPP tham gia đấu thầu. Việt Nam cũng cam kết mở cửa đấu thầu các gói thầu dược phẩm, tuy nhiên, lộ trình mở cửa khá dài, 15 năm sau khi hiệp định có hiệu lực, Việt Nam mới mở cửa đến 50% tổng giá trị hợp đồng đối với các gói thầu thuộc diện điều chỉnh. Các loại thuốc mà Việt Nam phải ưu tiên cho phép đấu thầu theo thứ tự: Thuốc generic thuộc Nhóm 1, thuốc generic thuộc Nhóm 2, thuốc generic thuộc Nhóm 3, thuốc generic thuộc Nhóm 4, thuốc generic thuộc Nhóm 5, cho tới khi mua đủ thuốc theo tỷ lệ phần trăm mở cửa cho năm đó. </w:t>
      </w:r>
    </w:p>
    <w:p w:rsidR="00B72CE3" w:rsidRPr="00B72CE3" w:rsidRDefault="00B72CE3" w:rsidP="00B72CE3">
      <w:pPr>
        <w:keepNext/>
        <w:spacing w:before="120" w:after="0" w:line="360" w:lineRule="auto"/>
        <w:jc w:val="both"/>
        <w:outlineLvl w:val="2"/>
        <w:rPr>
          <w:rFonts w:eastAsia="Times New Roman" w:cs="Times New Roman"/>
          <w:bCs/>
          <w:i/>
          <w:szCs w:val="28"/>
          <w:lang w:val="x-none" w:eastAsia="x-none"/>
        </w:rPr>
      </w:pPr>
      <w:r w:rsidRPr="00B72CE3">
        <w:rPr>
          <w:rFonts w:eastAsia="Times New Roman" w:cs="Times New Roman"/>
          <w:b/>
          <w:bCs/>
          <w:szCs w:val="28"/>
          <w:lang w:val="x-none" w:eastAsia="x-none"/>
        </w:rPr>
        <w:tab/>
      </w:r>
      <w:bookmarkStart w:id="3" w:name="_Toc440129060"/>
      <w:r w:rsidRPr="00B72CE3">
        <w:rPr>
          <w:rFonts w:eastAsia="Times New Roman" w:cs="Times New Roman"/>
          <w:bCs/>
          <w:szCs w:val="28"/>
          <w:lang w:val="x-none" w:eastAsia="x-none"/>
        </w:rPr>
        <w:t xml:space="preserve">(iv) Các thành viên cũng có thể áp dụng các loại trừ, ngoại lệ </w:t>
      </w:r>
      <w:bookmarkEnd w:id="3"/>
      <w:r w:rsidRPr="00B72CE3">
        <w:rPr>
          <w:rFonts w:eastAsia="Times New Roman" w:cs="Times New Roman"/>
          <w:bCs/>
          <w:szCs w:val="28"/>
          <w:lang w:val="x-none" w:eastAsia="x-none"/>
        </w:rPr>
        <w:t xml:space="preserve">và các biện pháp trong thời kỳ chuyển đổi. Ví dụ như Việt Nam được loại trừ các gói thầu xây dựng nghĩa trang liệt sỹ, loại trừ mua xăng dầu ở Phần Hàng hóa, dịch vụ, loại trừ việc mua sắm ở trong nước để tiêu dùng ngoài lãnh thổ, loại trừ các gói thầu mua sắm dự trữ quốc gia, mua sắm nhằm phục vụ mục đích tăng cường sức </w:t>
      </w:r>
      <w:r w:rsidRPr="00B72CE3">
        <w:rPr>
          <w:rFonts w:eastAsia="Times New Roman" w:cs="Times New Roman"/>
          <w:bCs/>
          <w:szCs w:val="28"/>
          <w:lang w:val="x-none" w:eastAsia="x-none"/>
        </w:rPr>
        <w:lastRenderedPageBreak/>
        <w:t>khỏe, phúc lợi, sự phát triển kinh tế, xã hội của dân tộc thiểu số, gói thầu dành cho doanh nghiệp vừa và nhỏ, các gói thầu vì lý do an ninh, quốc phòng.</w:t>
      </w:r>
    </w:p>
    <w:p w:rsidR="00B72CE3" w:rsidRPr="00B72CE3" w:rsidRDefault="00B72CE3" w:rsidP="00B72CE3">
      <w:pPr>
        <w:spacing w:before="120" w:after="0" w:line="360" w:lineRule="auto"/>
        <w:ind w:firstLine="720"/>
        <w:jc w:val="both"/>
        <w:rPr>
          <w:rFonts w:eastAsia="Calibri" w:cs="Times New Roman"/>
          <w:szCs w:val="28"/>
        </w:rPr>
      </w:pPr>
      <w:r w:rsidRPr="00B72CE3">
        <w:rPr>
          <w:rFonts w:eastAsia="Calibri" w:cs="Times New Roman"/>
          <w:szCs w:val="28"/>
        </w:rPr>
        <w:t>Hiệp định CPTPP cho phép các nước đang phát triển được phép áp dụng một số biện pháp trong thời kỳ chuyển đổi. Ví dụ như trong vòng 05 năm kể từ khi Hiệp định có hiệu lực, Việt Nam sẽ không chịu sự điều chỉnh của cơ chế giải quyết tranh chấp liên quan tới các nghĩa vụ của mình theo Chương MSCP. Trong thời gian này, Việt Nam chỉ tham vấn với nước CPTPP có ý kiến quan ngại về việc thực thi nghĩa vụ của Việt Nam.</w:t>
      </w:r>
    </w:p>
    <w:p w:rsidR="00B72CE3" w:rsidRPr="00B72CE3" w:rsidRDefault="00B72CE3" w:rsidP="00B72CE3">
      <w:pPr>
        <w:spacing w:before="120" w:after="0" w:line="360" w:lineRule="auto"/>
        <w:ind w:firstLine="720"/>
        <w:jc w:val="both"/>
        <w:rPr>
          <w:rFonts w:eastAsia="Calibri" w:cs="Times New Roman"/>
          <w:szCs w:val="28"/>
        </w:rPr>
      </w:pPr>
      <w:bookmarkStart w:id="4" w:name="_Toc440129062"/>
      <w:r w:rsidRPr="00B72CE3">
        <w:rPr>
          <w:rFonts w:eastAsia="Calibri" w:cs="Times New Roman"/>
          <w:szCs w:val="28"/>
        </w:rPr>
        <w:t xml:space="preserve">(v) </w:t>
      </w:r>
      <w:bookmarkEnd w:id="4"/>
      <w:r w:rsidRPr="00B72CE3">
        <w:rPr>
          <w:rFonts w:eastAsia="Calibri" w:cs="Times New Roman"/>
          <w:szCs w:val="28"/>
        </w:rPr>
        <w:t>Việt Nam được phép yêu cầu, xem xét, áp dụng hoặc thực hiện bất kỳ hình thức ưu đãi trong nước trong bất kỳ giai đoạn nào của quy trình lựa chọn nhà thầu trong 10 năm kể từ khi Hiệp định có hiệu lực, kể cả cơ chế ưu đãi về giá, ở mức tối đa 40% tổng giá hợp đồng các gói thầu thuộc phạm vi điều chỉnh của từng năm; tỷ lệ này giảm xuống mức tối đa 30% kể từ năm thứ 11 cho đến hết năm thứ 25. Biện pháp ưu đãi nội địa sẽ được loại bỏ từ năm thứ 26 kể từ khi Hiệp định có hiệu lực đối với Việt Nam.</w:t>
      </w:r>
    </w:p>
    <w:p w:rsidR="00B72CE3" w:rsidRPr="00B72CE3" w:rsidRDefault="00B72CE3" w:rsidP="00B72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0" w:line="360" w:lineRule="auto"/>
        <w:jc w:val="both"/>
        <w:rPr>
          <w:rFonts w:eastAsia="Calibri" w:cs="Times New Roman"/>
          <w:b/>
          <w:i/>
          <w:szCs w:val="28"/>
        </w:rPr>
      </w:pPr>
      <w:r w:rsidRPr="00B72CE3">
        <w:rPr>
          <w:rFonts w:eastAsia="Calibri" w:cs="Times New Roman"/>
          <w:b/>
          <w:i/>
          <w:szCs w:val="28"/>
        </w:rPr>
        <w:t>- Cam kết về Lao động:</w:t>
      </w:r>
    </w:p>
    <w:p w:rsidR="00B72CE3" w:rsidRPr="00B72CE3" w:rsidRDefault="00B72CE3" w:rsidP="00B72CE3">
      <w:pPr>
        <w:tabs>
          <w:tab w:val="left" w:pos="851"/>
        </w:tabs>
        <w:spacing w:before="120" w:after="0" w:line="360" w:lineRule="auto"/>
        <w:ind w:firstLine="567"/>
        <w:jc w:val="both"/>
        <w:rPr>
          <w:rFonts w:eastAsia="Calibri" w:cs="Times New Roman"/>
          <w:szCs w:val="28"/>
        </w:rPr>
      </w:pPr>
      <w:r w:rsidRPr="00B72CE3">
        <w:rPr>
          <w:rFonts w:eastAsia="Calibri" w:cs="Times New Roman"/>
          <w:szCs w:val="28"/>
          <w:lang w:val="nl-NL"/>
        </w:rPr>
        <w:tab/>
        <w:t xml:space="preserve">Về cơ bản, </w:t>
      </w:r>
      <w:r w:rsidRPr="00B72CE3">
        <w:rPr>
          <w:rFonts w:eastAsia="Calibri" w:cs="Times New Roman"/>
          <w:szCs w:val="28"/>
        </w:rPr>
        <w:t>Hiệp định CPTPP không đưa ra tiêu chuẩn riêng về lao động mà chỉ khẳng định lại các tiêu chuẩn lao động được nêu trong Tuyên bố năm 1998 của Tổ chức Lao động quốc tế (ILO) mà tất cả các nước thành viên CPTPP đều có nghĩa vụ tôn trọng, thúc đẩy và thực thi với tư cách thành viên ILO. Những nguyên tắc và quyền cơ bản trong lao động được nêu trong Tuyên bố của ILO năm 1998 thể hiện trong 8 Công ước cơ bản, bao gồm các nội dung: (1) Quyền tự do liên kết và thương lượng tập thể của người lao động và người sử dụng lao động (theo Công ước số 87 và số 98</w:t>
      </w:r>
      <w:r w:rsidRPr="00B72CE3">
        <w:rPr>
          <w:rFonts w:eastAsia="Calibri" w:cs="Times New Roman"/>
          <w:szCs w:val="28"/>
          <w:vertAlign w:val="superscript"/>
        </w:rPr>
        <w:footnoteReference w:id="4"/>
      </w:r>
      <w:r w:rsidRPr="00B72CE3">
        <w:rPr>
          <w:rFonts w:eastAsia="Calibri" w:cs="Times New Roman"/>
          <w:szCs w:val="28"/>
        </w:rPr>
        <w:t xml:space="preserve">); (2) Xóa bỏ lao động cưỡng bức và lao động bắt buộc (theo Công ước số 29 và số 105); (3) Cấm sử dụng lao động trẻ em, xóa bỏ các hình thức lao động trẻ em tồi tệ nhất (theo Công ước số </w:t>
      </w:r>
      <w:r w:rsidRPr="00B72CE3">
        <w:rPr>
          <w:rFonts w:eastAsia="Calibri" w:cs="Times New Roman"/>
          <w:szCs w:val="28"/>
        </w:rPr>
        <w:lastRenderedPageBreak/>
        <w:t>138 và số 182); (4) Xóa bỏ mọi hình thức phân biệt đối xử về việc làm và nghề nghiệp (theo Công ước số 100 và số 111).</w:t>
      </w:r>
    </w:p>
    <w:p w:rsidR="00B72CE3" w:rsidRPr="00B72CE3" w:rsidRDefault="00B72CE3" w:rsidP="00B72CE3">
      <w:pPr>
        <w:tabs>
          <w:tab w:val="left" w:pos="709"/>
        </w:tabs>
        <w:spacing w:before="120" w:after="0" w:line="360" w:lineRule="auto"/>
        <w:jc w:val="both"/>
        <w:rPr>
          <w:rFonts w:eastAsia="Calibri" w:cs="Times New Roman"/>
          <w:color w:val="000000"/>
          <w:szCs w:val="28"/>
        </w:rPr>
      </w:pPr>
      <w:r w:rsidRPr="00B72CE3">
        <w:rPr>
          <w:rFonts w:eastAsia="Calibri" w:cs="Times New Roman"/>
          <w:szCs w:val="28"/>
        </w:rPr>
        <w:tab/>
        <w:t xml:space="preserve">Trong đó, Việt Nam và tất cả các nước tham gia Hiệp định CPTPP phải tôn trọng và bảo đảm quyền của người lao động trong việc thành lập và gia nhập tổ chức của người lao động tại cơ sở doanh nghiệp. Tuy nhiên, Hiệp định CPTPP cũng như quy định của ILO đều khẳng định tất cả các tổ chức của người lao động phải tuân thủ Hiến pháp, pháp luật của nước sở tại và theo các tiêu chuẩn của ILO. Ngoài ra, do Việt Nam cần thời gian để </w:t>
      </w:r>
      <w:r w:rsidRPr="00B72CE3">
        <w:rPr>
          <w:rFonts w:eastAsia="Calibri" w:cs="Times New Roman"/>
          <w:color w:val="000000"/>
          <w:szCs w:val="28"/>
        </w:rPr>
        <w:t>hoàn thiện hệ thống pháp luật cũng như tổ chức bộ máy để bảo đảm phù hợp với các nghĩa vụ của Hiệp định nên các nước đã đồng ý cho phép Việt Nam được hưởng một số linh hoạt đối với các nghĩa vụ liên quan đến lao động – công đoàn, cụ thể là:</w:t>
      </w:r>
    </w:p>
    <w:p w:rsidR="00B72CE3" w:rsidRPr="00B72CE3" w:rsidRDefault="00B72CE3" w:rsidP="00B72CE3">
      <w:pPr>
        <w:spacing w:before="120" w:after="0" w:line="360" w:lineRule="auto"/>
        <w:ind w:firstLine="709"/>
        <w:jc w:val="both"/>
        <w:rPr>
          <w:rFonts w:eastAsia="Calibri" w:cs="Times New Roman"/>
          <w:spacing w:val="-6"/>
          <w:szCs w:val="28"/>
        </w:rPr>
      </w:pPr>
      <w:r w:rsidRPr="00B72CE3">
        <w:rPr>
          <w:rFonts w:eastAsia="Calibri" w:cs="Times New Roman"/>
          <w:spacing w:val="-6"/>
          <w:szCs w:val="28"/>
        </w:rPr>
        <w:t>+ Các nước không áp dụng trừng phạt thương mại đối với Việt Nam trong 3 năm kể từ khi Hiệp định có hiệu lực cho tất cả các nghĩa vụ của chương Lao động.</w:t>
      </w:r>
    </w:p>
    <w:p w:rsidR="00B72CE3" w:rsidRPr="00B72CE3" w:rsidRDefault="00B72CE3" w:rsidP="00B72CE3">
      <w:pPr>
        <w:spacing w:before="120" w:after="0" w:line="360" w:lineRule="auto"/>
        <w:ind w:firstLine="709"/>
        <w:jc w:val="both"/>
        <w:rPr>
          <w:rFonts w:eastAsia="Calibri" w:cs="Times New Roman"/>
          <w:color w:val="000000"/>
          <w:szCs w:val="28"/>
        </w:rPr>
      </w:pPr>
      <w:r w:rsidRPr="00B72CE3">
        <w:rPr>
          <w:rFonts w:eastAsia="Calibri" w:cs="Times New Roman"/>
          <w:szCs w:val="28"/>
        </w:rPr>
        <w:t xml:space="preserve">+ Đối với các nghĩa vụ liên quan đến </w:t>
      </w:r>
      <w:r w:rsidRPr="00B72CE3">
        <w:rPr>
          <w:rFonts w:eastAsia="Calibri" w:cs="Times New Roman"/>
          <w:color w:val="000000"/>
          <w:szCs w:val="28"/>
          <w:lang w:val="en-GB"/>
        </w:rPr>
        <w:t>tự do liên kết và công nhận một cách thực chất quyền thương lượng tập thể</w:t>
      </w:r>
      <w:r w:rsidRPr="00B72CE3">
        <w:rPr>
          <w:rFonts w:eastAsia="Calibri" w:cs="Times New Roman"/>
          <w:szCs w:val="28"/>
        </w:rPr>
        <w:t>, thời gian không áp dụng trừng phạt thương mại đối với Việt Nam là 5 năm kể từ khi Hiệp định có hiệu lực.</w:t>
      </w:r>
    </w:p>
    <w:p w:rsidR="00B72CE3" w:rsidRPr="00B72CE3" w:rsidRDefault="00B72CE3" w:rsidP="00B72CE3">
      <w:pPr>
        <w:spacing w:before="120" w:after="0" w:line="360" w:lineRule="auto"/>
        <w:ind w:firstLine="709"/>
        <w:jc w:val="both"/>
        <w:rPr>
          <w:rFonts w:eastAsia="Calibri" w:cs="Times New Roman"/>
          <w:szCs w:val="28"/>
        </w:rPr>
      </w:pPr>
      <w:r w:rsidRPr="00B72CE3">
        <w:rPr>
          <w:rFonts w:eastAsia="Calibri" w:cs="Times New Roman"/>
          <w:color w:val="000000"/>
          <w:szCs w:val="28"/>
        </w:rPr>
        <w:t xml:space="preserve">+ </w:t>
      </w:r>
      <w:r w:rsidRPr="00B72CE3">
        <w:rPr>
          <w:rFonts w:eastAsia="Calibri" w:cs="Times New Roman"/>
          <w:szCs w:val="28"/>
        </w:rPr>
        <w:t xml:space="preserve">Đối với các nghĩa vụ liên quan đến </w:t>
      </w:r>
      <w:r w:rsidRPr="00B72CE3">
        <w:rPr>
          <w:rFonts w:eastAsia="Calibri" w:cs="Times New Roman"/>
          <w:color w:val="000000"/>
          <w:szCs w:val="28"/>
          <w:lang w:val="en-GB"/>
        </w:rPr>
        <w:t>tự do liên kết và công nhận một cách thực chất quyền thương lượng tập thể</w:t>
      </w:r>
      <w:r w:rsidRPr="00B72CE3">
        <w:rPr>
          <w:rFonts w:eastAsia="Calibri" w:cs="Times New Roman"/>
          <w:szCs w:val="28"/>
        </w:rPr>
        <w:t xml:space="preserve"> nêu trên, các nước đồng ý tiến hành “xem xét lại" xem có áp dụng trừng phạt thương mại hay không trong vòng 2 năm sau đó. Việc rà soát này được thực hiện trong khuôn khổ Hội đồng Lao động, hàm ý phải theo đồng thuận chung của tất cả các nước và do vậy không dẫn đến trừng phạt thương mại. </w:t>
      </w:r>
    </w:p>
    <w:p w:rsidR="00B72CE3" w:rsidRPr="00B72CE3" w:rsidRDefault="00B72CE3" w:rsidP="00B72CE3">
      <w:pPr>
        <w:tabs>
          <w:tab w:val="left" w:pos="709"/>
        </w:tabs>
        <w:spacing w:before="120" w:after="0" w:line="360" w:lineRule="auto"/>
        <w:jc w:val="both"/>
        <w:rPr>
          <w:rFonts w:eastAsia="Calibri" w:cs="Times New Roman"/>
          <w:b/>
          <w:i/>
          <w:color w:val="000000"/>
          <w:szCs w:val="28"/>
        </w:rPr>
      </w:pPr>
      <w:r w:rsidRPr="00B72CE3">
        <w:rPr>
          <w:rFonts w:eastAsia="Calibri" w:cs="Times New Roman"/>
          <w:b/>
          <w:i/>
          <w:color w:val="000000"/>
          <w:szCs w:val="28"/>
        </w:rPr>
        <w:t>- Cam kết về sở hữu trí tuệ:</w:t>
      </w:r>
    </w:p>
    <w:p w:rsidR="00B72CE3" w:rsidRPr="00B72CE3" w:rsidRDefault="00B72CE3" w:rsidP="00B72CE3">
      <w:pPr>
        <w:tabs>
          <w:tab w:val="left" w:pos="851"/>
        </w:tabs>
        <w:spacing w:before="120" w:after="0" w:line="360" w:lineRule="auto"/>
        <w:ind w:firstLine="720"/>
        <w:jc w:val="both"/>
        <w:rPr>
          <w:rFonts w:eastAsia="Calibri" w:cs="Times New Roman"/>
          <w:szCs w:val="28"/>
          <w:lang w:val="nl-NL"/>
        </w:rPr>
      </w:pPr>
      <w:r w:rsidRPr="00B72CE3">
        <w:rPr>
          <w:rFonts w:eastAsia="Calibri" w:cs="Times New Roman"/>
          <w:szCs w:val="28"/>
          <w:lang w:val="nl-NL"/>
        </w:rPr>
        <w:t xml:space="preserve">Hiệp định CPTPP khẳng định lại rõ ràng các nguyên tắc quan trọng của Hiệp định TRIPS, như mục tiêu bảo hộ nhằm tạo ra và phổ biến công nghệ, quyền bảo vệ lợi ích sống còn về sức khỏe và dinh dưỡng của nhân dân, trong đó đặc biệt nhấn mạnh Tuyên bố Doha về Hiệp định TRIPS và sức khỏe cộng </w:t>
      </w:r>
      <w:r w:rsidRPr="00B72CE3">
        <w:rPr>
          <w:rFonts w:eastAsia="Calibri" w:cs="Times New Roman"/>
          <w:szCs w:val="28"/>
          <w:lang w:val="nl-NL"/>
        </w:rPr>
        <w:lastRenderedPageBreak/>
        <w:t xml:space="preserve">đồng, cân bằng lợi ích giữa chủ sở hữu trí tuệ và công chúng, chống lạm dụng quyền sở hữu trí tuệ, quyền tự do định đoạt chính sách về nhập khẩu song song. </w:t>
      </w:r>
    </w:p>
    <w:p w:rsidR="00B72CE3" w:rsidRPr="00B72CE3" w:rsidRDefault="00B72CE3" w:rsidP="00B72CE3">
      <w:pPr>
        <w:tabs>
          <w:tab w:val="left" w:pos="851"/>
        </w:tabs>
        <w:spacing w:before="120" w:after="0" w:line="360" w:lineRule="auto"/>
        <w:ind w:firstLine="720"/>
        <w:jc w:val="both"/>
        <w:rPr>
          <w:rFonts w:eastAsia="Calibri" w:cs="Times New Roman"/>
          <w:szCs w:val="28"/>
          <w:lang w:val="nl-NL"/>
        </w:rPr>
      </w:pPr>
      <w:r w:rsidRPr="00B72CE3">
        <w:rPr>
          <w:rFonts w:eastAsia="Calibri" w:cs="Times New Roman"/>
          <w:szCs w:val="28"/>
          <w:lang w:val="nl-NL"/>
        </w:rPr>
        <w:t>Hiệp định yêu cầu minh bạch hóa trên Internet quy định pháp luật, các thủ tục và các quyết định hành chính có hiệu lực áp dụng chung liên quan đến bảo hộ và thực thi quyền SHTT; thông tin đã công bố về đơn đăng ký và văn bằng bảo hộ đối với quyền SHCN và quyền đối với giống cây trồng.</w:t>
      </w:r>
    </w:p>
    <w:p w:rsidR="00B72CE3" w:rsidRPr="00B72CE3" w:rsidRDefault="00B72CE3" w:rsidP="00B72CE3">
      <w:pPr>
        <w:tabs>
          <w:tab w:val="left" w:pos="851"/>
        </w:tabs>
        <w:spacing w:before="120" w:after="0" w:line="360" w:lineRule="auto"/>
        <w:ind w:firstLine="720"/>
        <w:jc w:val="both"/>
        <w:rPr>
          <w:rFonts w:eastAsia="Calibri" w:cs="Times New Roman"/>
          <w:szCs w:val="28"/>
          <w:lang w:val="nl-NL"/>
        </w:rPr>
      </w:pPr>
      <w:r w:rsidRPr="00B72CE3">
        <w:rPr>
          <w:rFonts w:eastAsia="Calibri" w:cs="Times New Roman"/>
          <w:szCs w:val="28"/>
          <w:lang w:val="nl-NL"/>
        </w:rPr>
        <w:t>Về mức độ bảo hộ, Hiệp định có những yêu cầu cụ thể về mức độ bảo hộ đối với từng đối tượng như nhãn hiệu, sáng chế, chỉ dẫn địa lý, quyền tác giả và quyền liên quan. Trong đó, có một số yêu cầu chi tiết hơn và cao hơn mức tối thiểu của WTO và cao hơn pháp luật Việt Nam hiện hành như phải bảo hộ nhãn hiệu âm thanh và nỗ lực để bảo hộ nhãn hiệu mùi; yêu cầu các quốc gia phải tuân thủ một số nguyên tắc trong việc bảo hộ chỉ dẫn địa lý theo điều ước quốc tế; v.v.</w:t>
      </w:r>
    </w:p>
    <w:p w:rsidR="00B72CE3" w:rsidRPr="00B72CE3" w:rsidRDefault="00B72CE3" w:rsidP="00B72CE3">
      <w:pPr>
        <w:tabs>
          <w:tab w:val="left" w:pos="851"/>
        </w:tabs>
        <w:spacing w:before="120" w:after="0" w:line="360" w:lineRule="auto"/>
        <w:ind w:firstLine="720"/>
        <w:jc w:val="both"/>
        <w:rPr>
          <w:rFonts w:eastAsia="Calibri" w:cs="Times New Roman"/>
          <w:szCs w:val="28"/>
          <w:lang w:val="nl-NL"/>
        </w:rPr>
      </w:pPr>
      <w:r w:rsidRPr="00B72CE3">
        <w:rPr>
          <w:rFonts w:eastAsia="Calibri" w:cs="Times New Roman"/>
          <w:szCs w:val="28"/>
          <w:lang w:val="nl-NL"/>
        </w:rPr>
        <w:t>Về thực thi, Hiệp định CPTPP yêu cầu tăng cường thực thi quyền SHTT, đặc biệt là chống hàng giả mạo nhãn hiệu và hàng sao chép lậu quyền tác giả so với Hiệp định TRIPS/WTO trong đó một số yêu cầu thực thi chưa được quy định trong pháp luật Việt Nam như chủ động kiểm soát hàng hóa nhập khẩu, xuất khẩu và quá cảnh đối với hàng giả mạo nhãn hiệu và hàng sao chép lậu quyền tác giả và quyền liên quan; xử lý hình sự hành vi cố ý tiếp cận trái phép bí mật thương mại trên hệ thống máy tính hoặc cố ý chiếm đoạt trái phép bí mật thương mại nếu nhằm lợi thế thương mại hoặc lợi ích tài chính hoặc cố ý nhằm gây thiệt hại cho chủ sở hữu; quay phim trong rạp nếu gây thiệt hại đáng kể cho chủ sở hữu v.v.</w:t>
      </w:r>
    </w:p>
    <w:p w:rsidR="00B72CE3" w:rsidRPr="00B72CE3" w:rsidRDefault="00B72CE3" w:rsidP="00B72CE3">
      <w:pPr>
        <w:tabs>
          <w:tab w:val="left" w:pos="851"/>
        </w:tabs>
        <w:spacing w:before="120" w:after="0" w:line="360" w:lineRule="auto"/>
        <w:ind w:firstLine="720"/>
        <w:jc w:val="both"/>
        <w:rPr>
          <w:rFonts w:eastAsia="Calibri" w:cs="Times New Roman"/>
          <w:bCs/>
          <w:spacing w:val="-2"/>
          <w:szCs w:val="28"/>
        </w:rPr>
      </w:pPr>
      <w:r w:rsidRPr="00B72CE3">
        <w:rPr>
          <w:rFonts w:eastAsia="Calibri" w:cs="Times New Roman"/>
          <w:spacing w:val="-2"/>
          <w:szCs w:val="28"/>
          <w:lang w:val="nl-NL"/>
        </w:rPr>
        <w:t xml:space="preserve">Tuy nhiên, để phù hợp với bối cảnh mới, ngoài </w:t>
      </w:r>
      <w:r w:rsidRPr="00B72CE3">
        <w:rPr>
          <w:rFonts w:eastAsia="Calibri" w:cs="Times New Roman"/>
          <w:bCs/>
          <w:spacing w:val="-2"/>
          <w:szCs w:val="28"/>
        </w:rPr>
        <w:t xml:space="preserve">11 nghĩa vụ được miễn trừ chung, Việt Nam được </w:t>
      </w:r>
      <w:r w:rsidRPr="00B72CE3">
        <w:rPr>
          <w:rFonts w:eastAsia="Calibri" w:cs="Times New Roman"/>
          <w:bCs/>
          <w:iCs/>
          <w:spacing w:val="-2"/>
          <w:szCs w:val="28"/>
        </w:rPr>
        <w:t>dành riêng 5 năm chuyển đổi kể từ khi Hiệp định có hiệu lực và 5 năm không áp dụng cơ chế giải quyết tranh chấp</w:t>
      </w:r>
      <w:r w:rsidRPr="00B72CE3">
        <w:rPr>
          <w:rFonts w:eastAsia="Calibri" w:cs="Times New Roman"/>
          <w:bCs/>
          <w:spacing w:val="-2"/>
          <w:szCs w:val="28"/>
        </w:rPr>
        <w:t xml:space="preserve"> cho thực thi nghĩa vụ </w:t>
      </w:r>
      <w:r w:rsidRPr="00B72CE3">
        <w:rPr>
          <w:rFonts w:eastAsia="Calibri" w:cs="Times New Roman"/>
          <w:spacing w:val="-2"/>
          <w:szCs w:val="28"/>
          <w:lang w:val="es-CL"/>
        </w:rPr>
        <w:t>bảo hộ dữ liệu thử nghiệm bí mật hoặc dữ liệu bí mật khác đối với nông hóa phẩm</w:t>
      </w:r>
      <w:r w:rsidRPr="00B72CE3">
        <w:rPr>
          <w:rFonts w:eastAsia="Calibri" w:cs="Times New Roman"/>
          <w:bCs/>
          <w:spacing w:val="-2"/>
          <w:szCs w:val="28"/>
        </w:rPr>
        <w:t xml:space="preserve"> và có linh hoạt khi thực thi nghĩa vụ lưu hành một số dược phẩm nhất định. </w:t>
      </w:r>
    </w:p>
    <w:p w:rsidR="00B72CE3" w:rsidRPr="00B72CE3" w:rsidRDefault="00B72CE3" w:rsidP="00B72CE3">
      <w:pPr>
        <w:tabs>
          <w:tab w:val="left" w:pos="709"/>
        </w:tabs>
        <w:spacing w:before="120" w:after="0" w:line="360" w:lineRule="auto"/>
        <w:jc w:val="both"/>
        <w:rPr>
          <w:rFonts w:eastAsia="Calibri" w:cs="Times New Roman"/>
          <w:b/>
          <w:i/>
          <w:szCs w:val="28"/>
        </w:rPr>
      </w:pPr>
      <w:r w:rsidRPr="00B72CE3">
        <w:rPr>
          <w:rFonts w:eastAsia="Calibri" w:cs="Times New Roman"/>
          <w:b/>
          <w:i/>
          <w:szCs w:val="28"/>
        </w:rPr>
        <w:lastRenderedPageBreak/>
        <w:t xml:space="preserve">- Cam kết về Doanh nghiệp Nhà nước: </w:t>
      </w:r>
    </w:p>
    <w:p w:rsidR="00B72CE3" w:rsidRPr="00B72CE3" w:rsidRDefault="00B72CE3" w:rsidP="00B72CE3">
      <w:pPr>
        <w:tabs>
          <w:tab w:val="left" w:pos="709"/>
        </w:tabs>
        <w:spacing w:before="120" w:after="0" w:line="360" w:lineRule="auto"/>
        <w:ind w:firstLine="567"/>
        <w:jc w:val="both"/>
        <w:rPr>
          <w:rFonts w:eastAsia="Calibri" w:cs="Times New Roman"/>
          <w:szCs w:val="28"/>
        </w:rPr>
      </w:pPr>
      <w:r w:rsidRPr="00B72CE3">
        <w:rPr>
          <w:rFonts w:eastAsia="Calibri" w:cs="Times New Roman"/>
          <w:szCs w:val="28"/>
        </w:rPr>
        <w:tab/>
        <w:t>Các nghĩa vụ chính theo Hiệp định bao gồm: Các doanh nghiệp Nhà nước (DNNN) phải hoạt động theo cơ chế thị trường; Các DNNN không được có hành vi phản cạnh tranh khi có vị trí độc quyền, gây ảnh hưởng đến thương mại và đầu tư; Minh bạch hóa một số thông tin như tỷ lệ sở hữu của Nhà nước, báo cáo tài chính đã được kiểm toán và được phép công bố; và Nhà nước không trợ cấp quá mức, gây ảnh hưởng lớn đến lợi ích của nước khác.</w:t>
      </w:r>
    </w:p>
    <w:p w:rsidR="00B72CE3" w:rsidRPr="00B72CE3" w:rsidRDefault="00B72CE3" w:rsidP="00B72CE3">
      <w:pPr>
        <w:spacing w:before="120" w:after="0" w:line="360" w:lineRule="auto"/>
        <w:jc w:val="both"/>
        <w:rPr>
          <w:rFonts w:eastAsia="Calibri" w:cs="Times New Roman"/>
          <w:szCs w:val="28"/>
        </w:rPr>
      </w:pPr>
      <w:r w:rsidRPr="00B72CE3">
        <w:rPr>
          <w:rFonts w:eastAsia="Calibri" w:cs="Times New Roman"/>
          <w:szCs w:val="28"/>
        </w:rPr>
        <w:tab/>
        <w:t>Đối với Việt Nam, các nghĩa vụ của Hiệp định chỉ áp dụng với các DNNN vượt ngưỡng doanh thu nhất định. Theo đó, các DNNN có doanh thu hàng năm dưới 16.000 tỷ VNĐ (vào thời điểm khi Hiệp định bắt đầu có hiệu lực) và dưới 6.500 tỷ VNĐ (khi Hiệp định có hiệu lực được 5 năm) sẽ không phải thực thi phần lớn các nghĩa vụ của Hiệp định.</w:t>
      </w:r>
    </w:p>
    <w:p w:rsidR="00B72CE3" w:rsidRPr="00B72CE3" w:rsidRDefault="00B72CE3" w:rsidP="00B72CE3">
      <w:pPr>
        <w:tabs>
          <w:tab w:val="left" w:pos="851"/>
        </w:tabs>
        <w:spacing w:before="120" w:after="0" w:line="360" w:lineRule="auto"/>
        <w:ind w:firstLine="709"/>
        <w:jc w:val="both"/>
        <w:rPr>
          <w:rFonts w:eastAsia="Calibri" w:cs="Times New Roman"/>
          <w:szCs w:val="28"/>
        </w:rPr>
      </w:pPr>
      <w:r w:rsidRPr="00B72CE3">
        <w:rPr>
          <w:rFonts w:eastAsia="Calibri" w:cs="Times New Roman"/>
          <w:szCs w:val="28"/>
        </w:rPr>
        <w:t>Việt Nam bảo lưu loại trừ khỏi việc thực thi các quy định về DNNN của Hiệp định đối với tất cả các doanh nghiệp công ích, các hoạt động thực hiện các chương trình có ý nghĩa quan trọng chiến lược và các doanh nghiệp có hoạt động liên quan tới quốc phòng - an ninh. Riêng một vài doanh nghiệp thuộc Bộ Quốc phòng hoặc Bộ Công an tham gia kinh doanh thông thường trên thị trường và có cạnh tranh với doanh nghiệp thông thường của các nước CPTPP thì vẫn phải tuân thủ cam kết.</w:t>
      </w:r>
    </w:p>
    <w:p w:rsidR="00B72CE3" w:rsidRPr="00B72CE3" w:rsidRDefault="00B72CE3" w:rsidP="00B72CE3">
      <w:pPr>
        <w:tabs>
          <w:tab w:val="left" w:pos="709"/>
        </w:tabs>
        <w:spacing w:before="120" w:after="0" w:line="360" w:lineRule="auto"/>
        <w:jc w:val="both"/>
        <w:rPr>
          <w:rFonts w:eastAsia="Calibri" w:cs="Times New Roman"/>
          <w:b/>
          <w:szCs w:val="28"/>
        </w:rPr>
      </w:pPr>
      <w:r w:rsidRPr="00B72CE3">
        <w:rPr>
          <w:rFonts w:eastAsia="Calibri" w:cs="Times New Roman"/>
          <w:b/>
          <w:szCs w:val="28"/>
        </w:rPr>
        <w:t>III. ĐÁNH GIÁ TÁC ĐỘNG CỦA HIỆP ĐỊNH CPTPP VÀ CÁC VĂN KIỆN LIÊN QUAN VỚI VIỆT NAM</w:t>
      </w:r>
    </w:p>
    <w:p w:rsidR="00B72CE3" w:rsidRPr="00B72CE3" w:rsidRDefault="00B72CE3" w:rsidP="00B72CE3">
      <w:pPr>
        <w:widowControl w:val="0"/>
        <w:tabs>
          <w:tab w:val="left" w:pos="709"/>
        </w:tabs>
        <w:spacing w:before="120" w:after="0" w:line="360" w:lineRule="auto"/>
        <w:jc w:val="both"/>
        <w:rPr>
          <w:rFonts w:eastAsia="Calibri" w:cs="Times New Roman"/>
          <w:b/>
          <w:i/>
          <w:szCs w:val="28"/>
        </w:rPr>
      </w:pPr>
      <w:r w:rsidRPr="00B72CE3">
        <w:rPr>
          <w:rFonts w:eastAsia="Calibri" w:cs="Times New Roman"/>
          <w:b/>
          <w:i/>
          <w:szCs w:val="28"/>
        </w:rPr>
        <w:t>1. Về chính trị, an ninh quốc gia và chiến lược đối ngoại</w:t>
      </w:r>
    </w:p>
    <w:p w:rsidR="00B72CE3" w:rsidRPr="00B72CE3" w:rsidRDefault="00B72CE3" w:rsidP="00B72CE3">
      <w:pPr>
        <w:widowControl w:val="0"/>
        <w:tabs>
          <w:tab w:val="left" w:pos="709"/>
        </w:tabs>
        <w:spacing w:before="120" w:after="0" w:line="360" w:lineRule="auto"/>
        <w:ind w:firstLine="567"/>
        <w:jc w:val="both"/>
        <w:rPr>
          <w:rFonts w:eastAsia="Calibri" w:cs="Times New Roman"/>
          <w:szCs w:val="28"/>
        </w:rPr>
      </w:pPr>
      <w:r w:rsidRPr="00B72CE3">
        <w:rPr>
          <w:rFonts w:eastAsia="Calibri" w:cs="Times New Roman"/>
          <w:szCs w:val="28"/>
        </w:rPr>
        <w:t>Các nước thành viên CPTPP đều đã khẳng định tôn trọng thể chế chính trị và an ninh quốc gia, tôn trọng độc lập, chủ quyền và toàn vẹn lãnh thổ, không can thiệp vào công việc nội bộ của nhau. Thực tế trong đàm phán đối với Việt Nam, các nước đều đã thể hiện tôn trọng nguyên tắc này.</w:t>
      </w:r>
    </w:p>
    <w:p w:rsidR="00B72CE3" w:rsidRPr="00B72CE3" w:rsidRDefault="00B72CE3" w:rsidP="00B72CE3">
      <w:pPr>
        <w:tabs>
          <w:tab w:val="left" w:pos="709"/>
        </w:tabs>
        <w:spacing w:before="120" w:after="0" w:line="360" w:lineRule="auto"/>
        <w:ind w:firstLine="567"/>
        <w:jc w:val="both"/>
        <w:rPr>
          <w:rFonts w:eastAsia="Calibri" w:cs="Times New Roman"/>
          <w:szCs w:val="28"/>
        </w:rPr>
      </w:pPr>
      <w:r w:rsidRPr="00B72CE3">
        <w:rPr>
          <w:rFonts w:eastAsia="Calibri" w:cs="Times New Roman"/>
          <w:szCs w:val="28"/>
        </w:rPr>
        <w:t xml:space="preserve">Tham gia CPTPP với tư cách là một trong những thành viên đầu tiên sẽ thể hiện mạnh mẽ chủ trương chủ động hội nhập quốc tế của Đảng, Nhà nước ta, </w:t>
      </w:r>
      <w:r w:rsidRPr="00B72CE3">
        <w:rPr>
          <w:rFonts w:eastAsia="Calibri" w:cs="Times New Roman"/>
          <w:szCs w:val="28"/>
        </w:rPr>
        <w:lastRenderedPageBreak/>
        <w:t>khẳng định vai trò và vị thế địa - chính trị quan trọng của Việt Nam trong khu vực Đông Nam Á cũng như Châu Á - Thái Bình Dương, thực sự nâng cao vị thế của nước ta trong khối ASEAN, trong khu vực cũng như trên trường quốc tế, đặc biệt là trong bối cảnh tình hình chính trị - an ninh thế giới và khu vực đang thay đổi nhanh chóng và chủ nghĩa bảo hộ ngày càng leo thang.</w:t>
      </w:r>
    </w:p>
    <w:p w:rsidR="00B72CE3" w:rsidRPr="00B72CE3" w:rsidRDefault="00B72CE3" w:rsidP="00B72CE3">
      <w:pPr>
        <w:tabs>
          <w:tab w:val="left" w:pos="709"/>
        </w:tabs>
        <w:spacing w:before="120" w:after="0" w:line="360" w:lineRule="auto"/>
        <w:jc w:val="both"/>
        <w:rPr>
          <w:rFonts w:eastAsia="Calibri" w:cs="Times New Roman"/>
          <w:b/>
          <w:i/>
          <w:szCs w:val="28"/>
        </w:rPr>
      </w:pPr>
      <w:r w:rsidRPr="00B72CE3">
        <w:rPr>
          <w:rFonts w:eastAsia="Calibri" w:cs="Times New Roman"/>
          <w:b/>
          <w:i/>
          <w:szCs w:val="28"/>
        </w:rPr>
        <w:t>2. Các mặt thuận lợi và cơ hội về kinh tế</w:t>
      </w:r>
    </w:p>
    <w:p w:rsidR="00B72CE3" w:rsidRPr="00B72CE3" w:rsidRDefault="00B72CE3" w:rsidP="00B72CE3">
      <w:pPr>
        <w:spacing w:before="120" w:after="0" w:line="360" w:lineRule="auto"/>
        <w:jc w:val="both"/>
        <w:rPr>
          <w:rFonts w:eastAsia="Calibri" w:cs="Times New Roman"/>
          <w:bCs/>
          <w:i/>
          <w:szCs w:val="28"/>
        </w:rPr>
      </w:pPr>
      <w:r w:rsidRPr="00B72CE3">
        <w:rPr>
          <w:rFonts w:eastAsia="Calibri" w:cs="Times New Roman"/>
          <w:bCs/>
          <w:i/>
          <w:szCs w:val="28"/>
        </w:rPr>
        <w:t>- Cơ hội về xuất khẩu</w:t>
      </w:r>
    </w:p>
    <w:p w:rsidR="00B72CE3" w:rsidRPr="00B72CE3" w:rsidRDefault="00B72CE3" w:rsidP="00B72CE3">
      <w:pPr>
        <w:tabs>
          <w:tab w:val="left" w:pos="709"/>
        </w:tabs>
        <w:spacing w:before="120" w:after="0" w:line="360" w:lineRule="auto"/>
        <w:ind w:firstLine="720"/>
        <w:jc w:val="both"/>
        <w:rPr>
          <w:rFonts w:eastAsia="Times New Roman" w:cs="Times New Roman"/>
          <w:color w:val="000000"/>
          <w:szCs w:val="28"/>
        </w:rPr>
      </w:pPr>
      <w:r w:rsidRPr="00B72CE3">
        <w:rPr>
          <w:rFonts w:eastAsia="Calibri" w:cs="Times New Roman"/>
          <w:szCs w:val="28"/>
        </w:rPr>
        <w:t>Việc các nước, trong đó có các thị trường lớn như Nhật Bản và Ca-na-đa giảm thuế nhập khẩu về 0% cho hàng hóa của ta sẽ tạo ra những tác động tích cực trong việc thúc đẩy kim ngạch xuất khẩu. Theo đó, doanh nghiệp Việt Nam khi xuất khẩu hàng hóa sang thị trường các nước thành viên Hiệp định CPTPP sẽ được hưởng cam kết cắt giảm thuế quan rất ưu đãi</w:t>
      </w:r>
      <w:r w:rsidRPr="00B72CE3">
        <w:rPr>
          <w:rFonts w:eastAsia="Times New Roman" w:cs="Times New Roman"/>
          <w:color w:val="000000"/>
          <w:szCs w:val="28"/>
        </w:rPr>
        <w:t xml:space="preserve"> như cam kết cắt giảm thuế ngay của Ốt-xtrây-lia lên đến 93% số dòng thuế (tương đương 95,8% kim ngạch xuất khẩu của Việt Nam sang thị trường này và khoảng 2,9 tỷ USD); cam kết cắt giảm thuế ngay của Ca-na-đa lên đến 94,9% số dòng thuế (tương đương 77,9% kim ngạch nhập khẩu từ Việt Nam (khoảng 0,88 tỷ USD); cam kết cắt giảm thuế tốt hơn nhiều của Nhật Bản so với trong Hiệp định FTA song phương giữa 2 nước (như cam kết xóa bỏ ngay 86% số dòng thuế, tương đương 93,6% kim ngạch xuất khẩu của Việt Nam sang Nhật Bản, khoảng 10,5 tỷ USD)… </w:t>
      </w:r>
    </w:p>
    <w:p w:rsidR="00B72CE3" w:rsidRPr="00B72CE3" w:rsidRDefault="00B72CE3" w:rsidP="00B72CE3">
      <w:pPr>
        <w:tabs>
          <w:tab w:val="left" w:pos="709"/>
        </w:tabs>
        <w:spacing w:before="120" w:after="0" w:line="360" w:lineRule="auto"/>
        <w:ind w:firstLine="720"/>
        <w:jc w:val="both"/>
        <w:rPr>
          <w:rFonts w:eastAsia="Times New Roman" w:cs="Times New Roman"/>
          <w:color w:val="000000"/>
          <w:szCs w:val="28"/>
        </w:rPr>
      </w:pPr>
      <w:r w:rsidRPr="00B72CE3">
        <w:rPr>
          <w:rFonts w:eastAsia="Times New Roman" w:cs="Times New Roman"/>
          <w:color w:val="000000"/>
          <w:szCs w:val="28"/>
        </w:rPr>
        <w:t>Về cơ bản, các mặt hàng xuất khẩu có thế mạnh của ta như nông thủy sản, điện, điện tử đều được xóa bỏ thuế ngay khi Hiệp định có hiệu lực.</w:t>
      </w:r>
      <w:r w:rsidRPr="00B72CE3">
        <w:rPr>
          <w:rFonts w:eastAsia="Calibri" w:cs="Times New Roman"/>
          <w:szCs w:val="28"/>
        </w:rPr>
        <w:t>Với mức độ cam kết như vậy, theo nghiên cứu chính thức của Bộ Kế hoạch và Đầu tư, xuất khẩu của Việt Nam có thể sẽ tăng thêm 4,04% đến năm 2035.</w:t>
      </w:r>
      <w:r w:rsidRPr="00B72CE3">
        <w:rPr>
          <w:rFonts w:eastAsia="Times New Roman" w:cs="Times New Roman"/>
          <w:color w:val="000000"/>
          <w:szCs w:val="28"/>
        </w:rPr>
        <w:t xml:space="preserve">Theo nghiên cứu nói trên của Ngân hàng Thế giới, với mức độ cam kết như vậy, trong bối cảnh các điều kiện kinh tế căn bản được giữ nguyên, xuất khẩu của Việt Nam có thể sẽ tăng thêm 4,2%; và với giả định có sự tăng trưởng </w:t>
      </w:r>
      <w:r w:rsidRPr="00B72CE3">
        <w:rPr>
          <w:rFonts w:eastAsia="Times New Roman" w:cs="Times New Roman"/>
          <w:color w:val="000000"/>
          <w:szCs w:val="28"/>
          <w:lang w:val="en-GB"/>
        </w:rPr>
        <w:t xml:space="preserve">về năng suất, mức tăng xuất khẩu sẽ là </w:t>
      </w:r>
      <w:r w:rsidRPr="00B72CE3">
        <w:rPr>
          <w:rFonts w:eastAsia="Times New Roman" w:cs="Times New Roman"/>
          <w:color w:val="000000"/>
          <w:szCs w:val="28"/>
        </w:rPr>
        <w:t xml:space="preserve">6,9% vào năm 2030. </w:t>
      </w:r>
    </w:p>
    <w:p w:rsidR="00B72CE3" w:rsidRPr="00B72CE3" w:rsidRDefault="00B72CE3" w:rsidP="00B72CE3">
      <w:pPr>
        <w:spacing w:before="120" w:after="0" w:line="360" w:lineRule="auto"/>
        <w:jc w:val="both"/>
        <w:rPr>
          <w:rFonts w:eastAsia="Calibri" w:cs="Times New Roman"/>
          <w:szCs w:val="28"/>
        </w:rPr>
      </w:pPr>
      <w:r w:rsidRPr="00B72CE3">
        <w:rPr>
          <w:rFonts w:eastAsia="Calibri" w:cs="Times New Roman"/>
          <w:szCs w:val="28"/>
        </w:rPr>
        <w:lastRenderedPageBreak/>
        <w:tab/>
        <w:t>Việc có quan hệ FTA với các nước CPTPP sẽ giúp ta có cơ hội cơ cấu lại thị trường xuất nhập khẩu theo hướng cân bằng hơn. Theo một nghiên cứu của Ngân hàng Thế giới được công bố vào tháng 3 năm 2018, dự báo đến năm 2030, xuất khẩu của Việt Nam sang các nước CPTPP sẽ tăng từ 54 tỷ đô-la Mỹ lên 80 tỷ đô-la Mỹ, chiếm 25% tổng lượng xuất khẩu.</w:t>
      </w:r>
    </w:p>
    <w:p w:rsidR="00B72CE3" w:rsidRPr="00B72CE3" w:rsidRDefault="00B72CE3" w:rsidP="00B72CE3">
      <w:pPr>
        <w:spacing w:before="120" w:after="0" w:line="360" w:lineRule="auto"/>
        <w:jc w:val="both"/>
        <w:rPr>
          <w:rFonts w:eastAsia="Calibri" w:cs="Times New Roman"/>
          <w:bCs/>
          <w:i/>
          <w:szCs w:val="28"/>
        </w:rPr>
      </w:pPr>
      <w:r w:rsidRPr="00B72CE3">
        <w:rPr>
          <w:rFonts w:eastAsia="Calibri" w:cs="Times New Roman"/>
          <w:bCs/>
          <w:i/>
          <w:szCs w:val="28"/>
        </w:rPr>
        <w:t>- Cơ hội về việc tham gia chuỗi cung ứng khu vực và toàn cầu</w:t>
      </w:r>
    </w:p>
    <w:p w:rsidR="00B72CE3" w:rsidRPr="00B72CE3" w:rsidRDefault="00B72CE3" w:rsidP="00B72CE3">
      <w:pPr>
        <w:spacing w:before="120" w:after="0" w:line="360" w:lineRule="auto"/>
        <w:jc w:val="both"/>
        <w:rPr>
          <w:rFonts w:eastAsia="Calibri" w:cs="Times New Roman"/>
          <w:szCs w:val="28"/>
        </w:rPr>
      </w:pPr>
      <w:r w:rsidRPr="00B72CE3">
        <w:rPr>
          <w:rFonts w:eastAsia="Calibri" w:cs="Times New Roman"/>
          <w:szCs w:val="28"/>
        </w:rPr>
        <w:tab/>
        <w:t>Các nước CPTPP chiếm 13,5% GDP toàn cầu với tổng kim ngạch thương mại hơn 10.000 tỷ USD, lại bao gồm các thị trường lớn như Nhật Bản, Ca-na-đa, Ốt-xtrây-lia sẽ mở ra nhiều cơ hội khi chuỗi cung ứng mới hình thành. Tham gia CPTPP sẽ giúp xu hướng này phát triển ngày càng mạnh mẽ hơn, là điều kiện quan trọng để nâng tầm trình độ phát triển của nền kinh tế, tăng năng suất lao động, giảm dần việc gia công lắp ráp, tham gia vào các công đoạn sản xuất có giá trị gia tăng cao hơn, từ đó bước sang giai đoạn phát triển các ngành điện tử, công nghệ cao, sản phẩm nông nghiệp xanh... Đây là cơ hội rất lớn để nâng tầm nền kinh tế Việt Nam trong 5 - 10 năm tới.</w:t>
      </w:r>
    </w:p>
    <w:p w:rsidR="00B72CE3" w:rsidRPr="00B72CE3" w:rsidRDefault="00B72CE3" w:rsidP="00B72CE3">
      <w:pPr>
        <w:spacing w:before="120" w:after="0" w:line="360" w:lineRule="auto"/>
        <w:jc w:val="both"/>
        <w:rPr>
          <w:rFonts w:eastAsia="Calibri" w:cs="Times New Roman"/>
          <w:szCs w:val="28"/>
        </w:rPr>
      </w:pPr>
      <w:r w:rsidRPr="00B72CE3">
        <w:rPr>
          <w:rFonts w:eastAsia="Calibri" w:cs="Times New Roman"/>
          <w:bCs/>
          <w:i/>
          <w:szCs w:val="28"/>
        </w:rPr>
        <w:t>- Cơ hội đối với các ngành</w:t>
      </w:r>
    </w:p>
    <w:p w:rsidR="00B72CE3" w:rsidRPr="00B72CE3" w:rsidRDefault="00B72CE3" w:rsidP="00B72CE3">
      <w:pPr>
        <w:spacing w:before="120" w:after="0" w:line="360" w:lineRule="auto"/>
        <w:jc w:val="both"/>
        <w:rPr>
          <w:rFonts w:eastAsia="Calibri" w:cs="Times New Roman"/>
          <w:szCs w:val="28"/>
        </w:rPr>
      </w:pPr>
      <w:r w:rsidRPr="00B72CE3">
        <w:rPr>
          <w:rFonts w:eastAsia="Calibri" w:cs="Times New Roman"/>
          <w:szCs w:val="28"/>
        </w:rPr>
        <w:tab/>
        <w:t>Các ngành dự kiến có mức tăng trưởng lớn sẽ là thực phẩm, đồ uống, thuốc lá, dệt may, một số phân ngành sản xuất và dịch vụ. Trong đó, mức tăng trưởng lớn nhất là ở các ngành thực phẩm, đồ uống, thuốc lá, dệt may, hóa chất, sản phẩm nhựa và đồ da, trang thiết bị vận tải, máy móc và các trang thiết bị khác. Theo nghiên cứu của Bộ Kế hoạch và Đầu tư, với các ngành công nghiệp nhẹ và thâm dụng lao động khác, CPTPP có thể tạo ra mức tăng trưởng bình quân từ 4% - 5% và mức tăng xuất khẩu có thể đạt từ 8,7% - 9,6%.</w:t>
      </w:r>
    </w:p>
    <w:p w:rsidR="00B72CE3" w:rsidRPr="00B72CE3" w:rsidRDefault="00B72CE3" w:rsidP="00B72CE3">
      <w:pPr>
        <w:spacing w:before="120" w:after="0" w:line="360" w:lineRule="auto"/>
        <w:jc w:val="both"/>
        <w:rPr>
          <w:rFonts w:eastAsia="Calibri" w:cs="Times New Roman"/>
          <w:bCs/>
          <w:szCs w:val="28"/>
        </w:rPr>
      </w:pPr>
      <w:r w:rsidRPr="00B72CE3">
        <w:rPr>
          <w:rFonts w:eastAsia="Calibri" w:cs="Times New Roman"/>
          <w:bCs/>
          <w:i/>
          <w:szCs w:val="28"/>
        </w:rPr>
        <w:t>- Cơ hội về cải cách thể chế</w:t>
      </w:r>
    </w:p>
    <w:p w:rsidR="00B72CE3" w:rsidRPr="00B72CE3" w:rsidRDefault="00B72CE3" w:rsidP="00B72CE3">
      <w:pPr>
        <w:spacing w:before="120" w:after="0" w:line="360" w:lineRule="auto"/>
        <w:jc w:val="both"/>
        <w:rPr>
          <w:rFonts w:eastAsia="Calibri" w:cs="Times New Roman"/>
          <w:szCs w:val="28"/>
        </w:rPr>
      </w:pPr>
      <w:r w:rsidRPr="00B72CE3">
        <w:rPr>
          <w:rFonts w:eastAsia="Calibri" w:cs="Times New Roman"/>
          <w:szCs w:val="28"/>
        </w:rPr>
        <w:tab/>
        <w:t xml:space="preserve">Cũng như tham gia Tổ chức Thương mại Thế giới (WTO), tham gia CPTPP, một FTA thế hệ mới, sẽ là cơ hội để ta tiếp tục hoàn thiện thể chế pháp luật kinh tế, trong đó có thể chế kinh tế thị trường định hướng xã hội chủ nghĩa, một trong ba đột phá chiến lược mà Đảng ta đã xác định; hỗ trợ cho tiến trình </w:t>
      </w:r>
      <w:r w:rsidRPr="00B72CE3">
        <w:rPr>
          <w:rFonts w:eastAsia="Calibri" w:cs="Times New Roman"/>
          <w:szCs w:val="28"/>
        </w:rPr>
        <w:lastRenderedPageBreak/>
        <w:t>đổi mới mô hình tăng trưởng và cơ cấu lại nền kinh tế của ta, đồng thời giúp ta có thêm cơ hội để hoàn thiện môi trường kinh doanh theo hướng thông thoáng, minh bạch và dễ dự đoán hơn, tiệm cận các chuẩn mực quốc tế tiên tiến, từ đó thúc đẩy cả đầu tư trong nước lẫn đầu tư nước ngoài.</w:t>
      </w:r>
    </w:p>
    <w:p w:rsidR="00B72CE3" w:rsidRPr="00B72CE3" w:rsidRDefault="00B72CE3" w:rsidP="00B72CE3">
      <w:pPr>
        <w:spacing w:before="120" w:after="0" w:line="360" w:lineRule="auto"/>
        <w:jc w:val="both"/>
        <w:rPr>
          <w:rFonts w:eastAsia="Calibri" w:cs="Times New Roman"/>
          <w:bCs/>
          <w:i/>
          <w:szCs w:val="28"/>
        </w:rPr>
      </w:pPr>
      <w:r w:rsidRPr="00B72CE3">
        <w:rPr>
          <w:rFonts w:eastAsia="Calibri" w:cs="Times New Roman"/>
          <w:bCs/>
          <w:i/>
          <w:szCs w:val="28"/>
        </w:rPr>
        <w:t>- Cơ hội về việc làm và thu nhập</w:t>
      </w:r>
    </w:p>
    <w:p w:rsidR="00B72CE3" w:rsidRPr="00B72CE3" w:rsidRDefault="00B72CE3" w:rsidP="00B72CE3">
      <w:pPr>
        <w:spacing w:before="120" w:after="0" w:line="360" w:lineRule="auto"/>
        <w:jc w:val="both"/>
        <w:rPr>
          <w:rFonts w:eastAsia="Calibri" w:cs="Times New Roman"/>
          <w:szCs w:val="28"/>
        </w:rPr>
      </w:pPr>
      <w:r w:rsidRPr="00B72CE3">
        <w:rPr>
          <w:rFonts w:eastAsia="Calibri" w:cs="Times New Roman"/>
          <w:szCs w:val="28"/>
        </w:rPr>
        <w:tab/>
        <w:t>Tham gia CPTPP sẽ tạo ra các cơ hội giúp nâng cao tốc độ tăng trưởng. Vì vậy, về mặt xã hội, hệ quả là sẽ tạo thêm nhiều việc làm, nâng cao thu nhập và góp phần xoá đói giảm nghèo. Theo kết quả nghiên cứu của Bộ Kế hoạch và Đầu tư, CPTPP có thể giúp tổng số việc làm tăng bình quân mỗi năm khoảng 20.000 - 26.000 lao động. Đối với lợi ích về xóa đói giảm nghèo, theo nghiên cứu của Ngân hàng Thế giới, đến năm 2030, CPTPP dự kiến sẽ giúp giảm 0,6 triệu người nghèo ở mức chuẩn nghèo 5,5 đô-la Mỹ/ngày. Tất cả các nhóm thu nhập dự kiến sẽ được hưởng lợi.</w:t>
      </w:r>
    </w:p>
    <w:p w:rsidR="00B72CE3" w:rsidRPr="00B72CE3" w:rsidRDefault="00B72CE3" w:rsidP="00B72CE3">
      <w:pPr>
        <w:spacing w:before="120" w:after="0" w:line="360" w:lineRule="auto"/>
        <w:jc w:val="both"/>
        <w:rPr>
          <w:rFonts w:eastAsia="Calibri" w:cs="Times New Roman"/>
          <w:szCs w:val="28"/>
        </w:rPr>
      </w:pPr>
      <w:r w:rsidRPr="00B72CE3">
        <w:rPr>
          <w:rFonts w:eastAsia="Calibri" w:cs="Times New Roman"/>
          <w:szCs w:val="28"/>
        </w:rPr>
        <w:tab/>
        <w:t>Tăng trưởng kinh tế cũng giúp ta có thêm nguồn lực để cải thiện chất lượng nguồn nhân lực và chăm sóc sức khỏe cộng đồng. Do các nền kinh tế của các nước thành viên CPTPP đều phát triển ở trình độ cao hơn Việt Nam và mang tính bổ sung đối với nền kinh tế Việt Nam, nhập khẩu từ các nước CPTPP chưa có FTA với ta phần lớn là không cạnh tranh trực tiếp, nên với một lộ trình giảm thuế hợp lý, kết hợp với hoàn thiện hệ thống an sinh xã hội, ta có thể xử lý được các vấn đề xã hội nảy sinh do tham gia CPTPP. Đặc biệt, do Hiệp định CPTPP bao gồm cả các cam kết về bảo vệ môi trường nên tiến trình mở cửa, tự do hóa thương mại và thu hút đầu tư sẽ được thực hiện theo cách thân thiện với môi trường hơn, giúp kinh tế Việt Nam tăng trưởng bền vững hơn.</w:t>
      </w:r>
    </w:p>
    <w:p w:rsidR="00B72CE3" w:rsidRPr="00B72CE3" w:rsidRDefault="00B72CE3" w:rsidP="00B72CE3">
      <w:pPr>
        <w:spacing w:before="120" w:after="0" w:line="360" w:lineRule="auto"/>
        <w:jc w:val="both"/>
        <w:rPr>
          <w:rFonts w:eastAsia="Calibri" w:cs="Times New Roman"/>
          <w:b/>
          <w:i/>
          <w:szCs w:val="28"/>
        </w:rPr>
      </w:pPr>
      <w:r w:rsidRPr="00B72CE3">
        <w:rPr>
          <w:rFonts w:eastAsia="Calibri" w:cs="Times New Roman"/>
          <w:b/>
          <w:i/>
          <w:szCs w:val="28"/>
        </w:rPr>
        <w:t>3. Các thách thức và giải pháp</w:t>
      </w:r>
    </w:p>
    <w:p w:rsidR="00B72CE3" w:rsidRPr="00B72CE3" w:rsidRDefault="00B72CE3" w:rsidP="00B72CE3">
      <w:pPr>
        <w:spacing w:before="120" w:after="0" w:line="360" w:lineRule="auto"/>
        <w:jc w:val="both"/>
        <w:rPr>
          <w:rFonts w:eastAsia="Calibri" w:cs="Times New Roman"/>
          <w:i/>
          <w:szCs w:val="28"/>
        </w:rPr>
      </w:pPr>
      <w:r w:rsidRPr="00B72CE3">
        <w:rPr>
          <w:rFonts w:eastAsia="Calibri" w:cs="Times New Roman"/>
          <w:i/>
          <w:szCs w:val="28"/>
        </w:rPr>
        <w:t>- Thách thức về kinh tế</w:t>
      </w:r>
    </w:p>
    <w:p w:rsidR="00B72CE3" w:rsidRPr="00B72CE3" w:rsidRDefault="00B72CE3" w:rsidP="00B72CE3">
      <w:pPr>
        <w:spacing w:before="120" w:after="0" w:line="360" w:lineRule="auto"/>
        <w:jc w:val="both"/>
        <w:rPr>
          <w:rFonts w:eastAsia="Calibri" w:cs="Times New Roman"/>
          <w:spacing w:val="-2"/>
          <w:szCs w:val="28"/>
        </w:rPr>
      </w:pPr>
      <w:r w:rsidRPr="00B72CE3">
        <w:rPr>
          <w:rFonts w:eastAsia="Calibri" w:cs="Times New Roman"/>
          <w:spacing w:val="-2"/>
          <w:szCs w:val="28"/>
        </w:rPr>
        <w:tab/>
        <w:t xml:space="preserve">Xét theo mặt hàng, một số chủng loại nông sản mà một số nước CPTPP có thế mạnh như thịt lợn, thịt gà là những mặt hàng Việt Nam đã sản xuất được nhưng sức cạnh tranh còn yếu. Tuy nhiên, do Hoa Kỳ đã rút khỏi Hiệp định nên </w:t>
      </w:r>
      <w:r w:rsidRPr="00B72CE3">
        <w:rPr>
          <w:rFonts w:eastAsia="Calibri" w:cs="Times New Roman"/>
          <w:spacing w:val="-2"/>
          <w:szCs w:val="28"/>
        </w:rPr>
        <w:lastRenderedPageBreak/>
        <w:t>sức ép cạnh tranh giảm đi đáng kể.Hơn nữa, với hai mặt hàng này, Việt Nam đã bảo lưu được lộ trình thực hiện tương đối dài (với một số chủng loại thịt gà là trên 10 năm).Đây là lộ trình dài hơn nhiều so với cam kết mở cửa thị trường của Việt Nam trong ASEAN vốn cũng rất cạnh tranh trong việc sản xuất một số loại thịt.</w:t>
      </w:r>
    </w:p>
    <w:p w:rsidR="00B72CE3" w:rsidRPr="00B72CE3" w:rsidRDefault="00B72CE3" w:rsidP="00B72CE3">
      <w:pPr>
        <w:spacing w:before="120" w:after="0" w:line="360" w:lineRule="auto"/>
        <w:jc w:val="both"/>
        <w:rPr>
          <w:rFonts w:eastAsia="Calibri" w:cs="Times New Roman"/>
          <w:szCs w:val="28"/>
        </w:rPr>
      </w:pPr>
      <w:r w:rsidRPr="00B72CE3">
        <w:rPr>
          <w:rFonts w:eastAsia="Calibri" w:cs="Times New Roman"/>
          <w:szCs w:val="28"/>
        </w:rPr>
        <w:tab/>
        <w:t>Một số sản phẩm công nghiệp mà một số nước CPTPP có thế mạnh cũng có thể gây khó khăn cho sản xuất của ta, ví dụ như giấy, thép, ô tô.Tuy nhiên, có cơ sở để cho rằng sức ép cạnh tranh sẽ không lớn vì hiện tại và trong tương lai 10 - 15 năm nữa sản phẩm của ta vẫn chủ yếu hướng đến phân khúc thị trường trung bình trong khi sản phẩm của các nước CPTPP thường hướng đến phân khúc thị trường cao cấp.</w:t>
      </w:r>
    </w:p>
    <w:p w:rsidR="00B72CE3" w:rsidRPr="00B72CE3" w:rsidRDefault="00B72CE3" w:rsidP="00B72CE3">
      <w:pPr>
        <w:spacing w:before="120" w:after="0" w:line="360" w:lineRule="auto"/>
        <w:jc w:val="both"/>
        <w:rPr>
          <w:rFonts w:eastAsia="Calibri" w:cs="Times New Roman"/>
          <w:szCs w:val="28"/>
        </w:rPr>
      </w:pPr>
      <w:r w:rsidRPr="00B72CE3">
        <w:rPr>
          <w:rFonts w:eastAsia="Calibri" w:cs="Times New Roman"/>
          <w:szCs w:val="28"/>
        </w:rPr>
        <w:tab/>
        <w:t>Để vượt qua thách thức này, nhất là trong lĩnh vực nông nghiệp - chăn nuôi, Chính phủ trong thời qua đã ban hành 3 Nghị định theo hướng cơ cấu lại ngành nông nghiệp, tổ chức lại sản xuất, thí điểm một số mô hình sản xuất tiên tiến, thúc đẩy ứng dụng khoa học - công nghệ, hỗ trợ doanh nghiệp và nông dân trong hoạt động sản xuất, kinh doanh nông nghiệp v.v. để nâng cao năng suất và chất lượng sản phẩm nông nghiệp, từ đó đủ sức cạnh tranh trên sân nhà và vươn ra thị trường thế giới. Hiện nay, nhiều tập đoàn lớn của Việt Nam đã quan tâm đầu tư vào lĩnh vực nông nghiệp với các công nghệ sản xuất và quản lý tiên tiến trên thế giới. Với công nghệ và phương thức quản lý hiện đại, có cơ sở để tin rằng các sản phẩm do các tập đoàn này làm ra sẽ có khả năng cạnh tranh trên sân nhà. Theo kết quả đàm phán, việc mở cửa thị trường trong một số lĩnh vực nông nghiệp cũng sẽ được thực hiện theo lộ trình phù hợp để hỗ trợ cho tiến trình cơ cấu lại.</w:t>
      </w:r>
    </w:p>
    <w:p w:rsidR="00B72CE3" w:rsidRPr="00B72CE3" w:rsidRDefault="00B72CE3" w:rsidP="00B72CE3">
      <w:pPr>
        <w:spacing w:before="120" w:after="0" w:line="360" w:lineRule="auto"/>
        <w:jc w:val="both"/>
        <w:rPr>
          <w:rFonts w:eastAsia="Calibri" w:cs="Times New Roman"/>
          <w:szCs w:val="28"/>
        </w:rPr>
      </w:pPr>
      <w:r w:rsidRPr="00B72CE3">
        <w:rPr>
          <w:rFonts w:eastAsia="Calibri" w:cs="Times New Roman"/>
          <w:szCs w:val="28"/>
        </w:rPr>
        <w:tab/>
        <w:t xml:space="preserve">Với các sản phẩm khác, giải pháp chủ yếu cũng là kéo giãn lộ trình giảm thuế để có thời gian tái cơ cấu sản xuất trong nước, thúc đẩy đầu tư quy mô lớn và áp dụng công nghệ cao để nâng dần sức cạnh tranh.Theo hướng đó, lộ trình cần được sử dụng một cách chủ động, hiệu quả, tránh tình trạng ỷ lại vào lộ trình dẫn đến chậm đổi mới và từ đó là bị động, lúng túng khi thách thức đến. Đặc biệt, cần đổi mới và tăng cường công tác tuyên truyền, phổ biến để mọi doanh </w:t>
      </w:r>
      <w:r w:rsidRPr="00B72CE3">
        <w:rPr>
          <w:rFonts w:eastAsia="Calibri" w:cs="Times New Roman"/>
          <w:szCs w:val="28"/>
        </w:rPr>
        <w:lastRenderedPageBreak/>
        <w:t>nghiệp đều nhận thức được cơ hội và thách thức của CPTPP nói riêng cũng như tiến trình hội nhập kinh tế quốc tế và tham gia các FTA thế hệ mới nói chung.</w:t>
      </w:r>
    </w:p>
    <w:p w:rsidR="00B72CE3" w:rsidRPr="00B72CE3" w:rsidRDefault="00B72CE3" w:rsidP="00B72CE3">
      <w:pPr>
        <w:spacing w:before="120" w:after="0" w:line="360" w:lineRule="auto"/>
        <w:jc w:val="both"/>
        <w:rPr>
          <w:rFonts w:eastAsia="Calibri" w:cs="Times New Roman"/>
          <w:i/>
          <w:szCs w:val="28"/>
        </w:rPr>
      </w:pPr>
      <w:r w:rsidRPr="00B72CE3">
        <w:rPr>
          <w:rFonts w:eastAsia="Calibri" w:cs="Times New Roman"/>
          <w:i/>
          <w:szCs w:val="28"/>
        </w:rPr>
        <w:t>- Thách thức về hoàn thiện khung khổ pháp luật, thể chế</w:t>
      </w:r>
    </w:p>
    <w:p w:rsidR="00B72CE3" w:rsidRPr="00B72CE3" w:rsidRDefault="00B72CE3" w:rsidP="00B72CE3">
      <w:pPr>
        <w:spacing w:before="120" w:after="0" w:line="360" w:lineRule="auto"/>
        <w:jc w:val="both"/>
        <w:rPr>
          <w:rFonts w:eastAsia="Calibri" w:cs="Times New Roman"/>
          <w:szCs w:val="28"/>
        </w:rPr>
      </w:pPr>
      <w:r w:rsidRPr="00B72CE3">
        <w:rPr>
          <w:rFonts w:eastAsia="Calibri" w:cs="Times New Roman"/>
          <w:szCs w:val="28"/>
        </w:rPr>
        <w:tab/>
        <w:t>Để thực thi cam kết trong CPTPP, sẽ phải điều chỉnh, sửa đổi một số quy định pháp luật về thương mại, hải quan, sở hữu trí tuệ, lao động, công đoàn v.v. Sức ép phải thay đổi hệ thống pháp luật để tuân thủ những chuẩn mực mới của Hiệp định là có nhưng sẽ vượt qua được vì 3 lý do như sau:</w:t>
      </w:r>
    </w:p>
    <w:p w:rsidR="00B72CE3" w:rsidRPr="00B72CE3" w:rsidRDefault="00B72CE3" w:rsidP="00B72CE3">
      <w:pPr>
        <w:spacing w:before="120" w:after="0" w:line="360" w:lineRule="auto"/>
        <w:jc w:val="both"/>
        <w:rPr>
          <w:rFonts w:eastAsia="Calibri" w:cs="Times New Roman"/>
          <w:szCs w:val="28"/>
        </w:rPr>
      </w:pPr>
      <w:r w:rsidRPr="00B72CE3">
        <w:rPr>
          <w:rFonts w:eastAsia="Calibri" w:cs="Times New Roman"/>
          <w:szCs w:val="28"/>
        </w:rPr>
        <w:tab/>
      </w:r>
      <w:r w:rsidRPr="00B72CE3">
        <w:rPr>
          <w:rFonts w:eastAsia="Calibri" w:cs="Times New Roman"/>
          <w:i/>
          <w:szCs w:val="28"/>
        </w:rPr>
        <w:t>Một là</w:t>
      </w:r>
      <w:r w:rsidRPr="00B72CE3">
        <w:rPr>
          <w:rFonts w:eastAsia="Calibri" w:cs="Times New Roman"/>
          <w:szCs w:val="28"/>
        </w:rPr>
        <w:t xml:space="preserve">, những cam kết khó nhất, đòi hỏi nguồn lực thực thi lớn (ví dụ như trong lĩnh vực sở hữu trí tuệ), đã được 11 nước "tạm hoãn" sau khi Hoa Kỳ rút khỏi Hiệp định TPP. </w:t>
      </w:r>
    </w:p>
    <w:p w:rsidR="00B72CE3" w:rsidRPr="00B72CE3" w:rsidRDefault="00B72CE3" w:rsidP="00B72CE3">
      <w:pPr>
        <w:spacing w:before="120" w:after="0" w:line="360" w:lineRule="auto"/>
        <w:jc w:val="both"/>
        <w:rPr>
          <w:rFonts w:eastAsia="Calibri" w:cs="Times New Roman"/>
          <w:szCs w:val="28"/>
        </w:rPr>
      </w:pPr>
      <w:r w:rsidRPr="00B72CE3">
        <w:rPr>
          <w:rFonts w:eastAsia="Calibri" w:cs="Times New Roman"/>
          <w:szCs w:val="28"/>
        </w:rPr>
        <w:tab/>
      </w:r>
      <w:r w:rsidRPr="00B72CE3">
        <w:rPr>
          <w:rFonts w:eastAsia="Calibri" w:cs="Times New Roman"/>
          <w:i/>
          <w:szCs w:val="28"/>
        </w:rPr>
        <w:t>Hai là</w:t>
      </w:r>
      <w:r w:rsidRPr="00B72CE3">
        <w:rPr>
          <w:rFonts w:eastAsia="Calibri" w:cs="Times New Roman"/>
          <w:szCs w:val="28"/>
        </w:rPr>
        <w:t>, nhiều cam kết tuy mới nhưng lại phù hợp hoàn toàn với đường lối, chủ trương của Đảng cũng như pháp luật của Nhà nước (ví dụ như trong lĩnh vực mua sắm của Chính phủ, bảo vệ môi trường, doanh nghiệp Nhà nước, doanh nghiệp nhỏ và vừa...) nên sức ép thay đổi hệ thống pháp luật không lớn.</w:t>
      </w:r>
    </w:p>
    <w:p w:rsidR="00B72CE3" w:rsidRPr="00B72CE3" w:rsidRDefault="00B72CE3" w:rsidP="00B72CE3">
      <w:pPr>
        <w:spacing w:before="120" w:after="0" w:line="360" w:lineRule="auto"/>
        <w:jc w:val="both"/>
        <w:rPr>
          <w:rFonts w:eastAsia="Calibri" w:cs="Times New Roman"/>
          <w:szCs w:val="28"/>
        </w:rPr>
      </w:pPr>
      <w:r w:rsidRPr="00B72CE3">
        <w:rPr>
          <w:rFonts w:eastAsia="Calibri" w:cs="Times New Roman"/>
          <w:szCs w:val="28"/>
        </w:rPr>
        <w:tab/>
      </w:r>
      <w:r w:rsidRPr="00B72CE3">
        <w:rPr>
          <w:rFonts w:eastAsia="Calibri" w:cs="Times New Roman"/>
          <w:i/>
          <w:szCs w:val="28"/>
        </w:rPr>
        <w:t>Ba là</w:t>
      </w:r>
      <w:r w:rsidRPr="00B72CE3">
        <w:rPr>
          <w:rFonts w:eastAsia="Calibri" w:cs="Times New Roman"/>
          <w:szCs w:val="28"/>
        </w:rPr>
        <w:t xml:space="preserve">, như kinh nghiệm gia nhập WTO đã chỉ ra, với sự chuẩn bị nghiêm túc và nỗ lực cao, ta có thể thực hiện thành công khối lượng công việc này, nhất là khi ta được quyền thực hiện theo lộ trình. Cụ thể, ngay sau khi Hiệp định được ký kết, Chính phủ đã chỉ đạo các Bộ, ngành phối hợp với Bộ Tư pháp khẩn trương rà soát các quy định hiện hành trong các văn bản quy phạm pháp luật thuộc phạm vi phụ trách để từ đó đề xuất hướng sửa đổi, bổ sung hoặc hình thức áp dụng phù hợp nhằm đảm bảo phù hợp với các yêu cầu của Hiệp định CPTPP. </w:t>
      </w:r>
    </w:p>
    <w:p w:rsidR="00B72CE3" w:rsidRPr="00B72CE3" w:rsidRDefault="00B72CE3" w:rsidP="00B72CE3">
      <w:pPr>
        <w:spacing w:before="120" w:after="0" w:line="360" w:lineRule="auto"/>
        <w:jc w:val="both"/>
        <w:rPr>
          <w:rFonts w:eastAsia="Calibri" w:cs="Times New Roman"/>
          <w:i/>
          <w:szCs w:val="28"/>
        </w:rPr>
      </w:pPr>
      <w:r w:rsidRPr="00B72CE3">
        <w:rPr>
          <w:rFonts w:eastAsia="Calibri" w:cs="Times New Roman"/>
          <w:i/>
          <w:szCs w:val="28"/>
        </w:rPr>
        <w:t>- Thách thức về xã hội</w:t>
      </w:r>
    </w:p>
    <w:p w:rsidR="00B72CE3" w:rsidRPr="00B72CE3" w:rsidRDefault="00B72CE3" w:rsidP="00B72CE3">
      <w:pPr>
        <w:spacing w:before="120" w:after="0" w:line="360" w:lineRule="auto"/>
        <w:jc w:val="both"/>
        <w:rPr>
          <w:rFonts w:eastAsia="Calibri" w:cs="Times New Roman"/>
          <w:szCs w:val="28"/>
        </w:rPr>
      </w:pPr>
      <w:r w:rsidRPr="00B72CE3">
        <w:rPr>
          <w:rFonts w:eastAsia="Calibri" w:cs="Times New Roman"/>
          <w:szCs w:val="28"/>
        </w:rPr>
        <w:tab/>
        <w:t xml:space="preserve">Cạnh tranh tăng lên khi tham gia CPTPP có thể làm cho một số doanh nghiệp, trước hết là các doanh nghiệp vẫn dựa vào sự bao cấp của Nhà nước, các doanh nghiệp có công nghệ sản xuất và kinh doanh lạc hậu lâm vào tình trạng khó khăn (thậm chí phá sản), kéo theo đó là khả năng thất nghiệp trong một bộ phận lao động sẽ xảy ra. Tuy nhiên, như đã trình bày ở trên, do phần lớn các nền kinh tế trong CPTPP không cạnh tranh trực tiếp với ta, nên ngoại trừ một số ít </w:t>
      </w:r>
      <w:r w:rsidRPr="00B72CE3">
        <w:rPr>
          <w:rFonts w:eastAsia="Calibri" w:cs="Times New Roman"/>
          <w:szCs w:val="28"/>
        </w:rPr>
        <w:lastRenderedPageBreak/>
        <w:t>sản phẩm nông nghiệp, dự kiến tác động này là có tính cục bộ, quy mô không đáng kể và chỉ mang tính ngắn hạn.</w:t>
      </w:r>
    </w:p>
    <w:p w:rsidR="00B72CE3" w:rsidRPr="00B72CE3" w:rsidRDefault="00B72CE3" w:rsidP="00B72CE3">
      <w:pPr>
        <w:spacing w:before="120" w:after="0" w:line="360" w:lineRule="auto"/>
        <w:jc w:val="both"/>
        <w:rPr>
          <w:rFonts w:eastAsia="Calibri" w:cs="Times New Roman"/>
          <w:szCs w:val="28"/>
        </w:rPr>
      </w:pPr>
      <w:r w:rsidRPr="00B72CE3">
        <w:rPr>
          <w:rFonts w:eastAsia="Calibri" w:cs="Times New Roman"/>
          <w:szCs w:val="28"/>
        </w:rPr>
        <w:tab/>
        <w:t>Đồng thời, với cơ hội mới có được, ta sẽ có điều kiện để tạo ra nhiều việc làm mới, giúp chuyển dịch cơ cấu kinh tế sang các ngành ta thực sự có lợi thế cạnh tranh. Ngoài ra, với thời gian, thu hút đầu tư trong nước và nước ngoài tăng lên, có lựa chọn hơn, cơ cấu sản xuất sẽ được điều chỉnh và nhiều việc làm mới sẽ được tạo ra.</w:t>
      </w:r>
    </w:p>
    <w:p w:rsidR="00B72CE3" w:rsidRPr="00B72CE3" w:rsidRDefault="00B72CE3" w:rsidP="00B72CE3">
      <w:pPr>
        <w:spacing w:before="120" w:after="0" w:line="360" w:lineRule="auto"/>
        <w:jc w:val="both"/>
        <w:rPr>
          <w:rFonts w:eastAsia="Calibri" w:cs="Times New Roman"/>
          <w:szCs w:val="28"/>
        </w:rPr>
      </w:pPr>
      <w:r w:rsidRPr="00B72CE3">
        <w:rPr>
          <w:rFonts w:eastAsia="Calibri" w:cs="Times New Roman"/>
          <w:szCs w:val="28"/>
        </w:rPr>
        <w:tab/>
        <w:t>Do vậy, để hỗ trợ các doanh nghiệp, đặc biệt là doanh nghiệp vừa và nhỏ, có thể tận dụng được tối đa những cơ hội cũng như giảm thiểu những thách thức gặp phải trong quá trình thực thi Hiệp định, Chính phủ đã và đang chỉ đạo các Bộ, ngành tiếp tục đẩy mạnh công tác thông tin, tuyên truyền, hướng dẫn nhằm nâng cao nhận thức và sự hiểu biết của doanh nghiệp về các quy định, cam kết của Hiệp định. Bên cạnh đó, Chính phủ cũng chỉ đạo các Bộ, ngành chủ động nghiên cứu, vận dụng các biện pháp phi thuế như các hàng rào kỹ thuật, các biện pháp phòng vệ thương mại được phép áp dụng theo các cam kết quốc tế của Việt Nam nói chung và Hiệp định CPTPP nói riêng để hỗ trợ cũng như bảo vệ lợi ích chính đáng của các ngành trong nước trước sự cạnh tranh của hàng nước ngoài. Ngoài ra, Chính phủ cũng sẽ có các biện pháp trợ giúp doanh nghiệp để chủ động xử lý kịp thời các tác động tiêu cực có thể xảy ra trong đó có việc tổ chức đào tạo lại đội ngũ lao động.</w:t>
      </w:r>
    </w:p>
    <w:p w:rsidR="00B72CE3" w:rsidRPr="00B72CE3" w:rsidRDefault="00B72CE3" w:rsidP="00B72CE3">
      <w:pPr>
        <w:spacing w:before="120" w:after="0" w:line="360" w:lineRule="auto"/>
        <w:jc w:val="both"/>
        <w:rPr>
          <w:rFonts w:eastAsia="Calibri" w:cs="Times New Roman"/>
          <w:i/>
          <w:szCs w:val="28"/>
        </w:rPr>
      </w:pPr>
      <w:r w:rsidRPr="00B72CE3">
        <w:rPr>
          <w:rFonts w:eastAsia="Calibri" w:cs="Times New Roman"/>
          <w:i/>
          <w:szCs w:val="28"/>
        </w:rPr>
        <w:t>- Thách thức về thu ngân sách</w:t>
      </w:r>
    </w:p>
    <w:p w:rsidR="00B72CE3" w:rsidRPr="00B72CE3" w:rsidRDefault="00B72CE3" w:rsidP="00B72CE3">
      <w:pPr>
        <w:spacing w:before="120" w:after="0" w:line="360" w:lineRule="auto"/>
        <w:jc w:val="both"/>
        <w:rPr>
          <w:rFonts w:eastAsia="Calibri" w:cs="Times New Roman"/>
          <w:szCs w:val="28"/>
        </w:rPr>
      </w:pPr>
      <w:r w:rsidRPr="00B72CE3">
        <w:rPr>
          <w:rFonts w:eastAsia="Calibri" w:cs="Times New Roman"/>
          <w:szCs w:val="28"/>
        </w:rPr>
        <w:tab/>
        <w:t xml:space="preserve">Việc cắt giảm thuế nhập khẩu theo cam kết sẽ làm giảm thu ngân sách, tuy nhiên sẽ không tác động đột ngột do trong CPTPP có đến 7/10 nước đã có FTA với Việt Nam, chỉ còn 3 nước là Ca-na-đa, Mê-hi-cô và Pê-ru là chưa có FTA với Việt Nam nhưng thương mại hiện còn khiêm tốn. Trước tác động của hội nhập đến thu ngân sách, theo chỉ đạo của Bộ Chính trị tại Nghị quyết số 07-NQ/TW ngày 18 tháng 11 năm 2016 về chủ trương, giải pháp cơ cấu lại ngân sách nhà nước, quản lý nợ công, Bộ Tài chính đã và đang thực hiện tái cơ cấu ngân sách nhà nước, trong đó có việc hoàn thiện hệ thống pháp luật về ngân </w:t>
      </w:r>
      <w:r w:rsidRPr="00B72CE3">
        <w:rPr>
          <w:rFonts w:eastAsia="Calibri" w:cs="Times New Roman"/>
          <w:szCs w:val="28"/>
        </w:rPr>
        <w:lastRenderedPageBreak/>
        <w:t>sách, chính sách thuế, quản lý thuế, hải quan nhằm cải thiện môi trường đầu tư, kinh doanh, mở rộng cơ sở thuế, tăng thu nội địa, trên cơ sở đó đảm bảo bền vững ngân sách nhà nước, an ninh tài chính quốc gia.</w:t>
      </w:r>
    </w:p>
    <w:p w:rsidR="00B72CE3" w:rsidRPr="00B72CE3" w:rsidRDefault="00B72CE3" w:rsidP="00B72CE3">
      <w:pPr>
        <w:spacing w:before="120" w:after="0" w:line="360" w:lineRule="auto"/>
        <w:jc w:val="both"/>
        <w:rPr>
          <w:rFonts w:eastAsia="Calibri" w:cs="Times New Roman"/>
          <w:szCs w:val="28"/>
        </w:rPr>
      </w:pPr>
      <w:r w:rsidRPr="00B72CE3">
        <w:rPr>
          <w:rFonts w:eastAsia="Calibri" w:cs="Times New Roman"/>
          <w:szCs w:val="28"/>
        </w:rPr>
        <w:tab/>
        <w:t>Với thuế xuất khẩu, do ta giữ lại thuế xuất khẩu đối với một số mặt hàng có nguồn thu lớn như dầu thô và một số loại khoáng sản nên tác động giảm thu không lớn.</w:t>
      </w:r>
    </w:p>
    <w:p w:rsidR="00B72CE3" w:rsidRPr="00B72CE3" w:rsidRDefault="00B72CE3" w:rsidP="00B72CE3">
      <w:pPr>
        <w:spacing w:before="120" w:after="0" w:line="360" w:lineRule="auto"/>
        <w:jc w:val="both"/>
        <w:rPr>
          <w:rFonts w:eastAsia="Calibri" w:cs="Times New Roman"/>
          <w:szCs w:val="28"/>
        </w:rPr>
      </w:pPr>
      <w:r w:rsidRPr="00B72CE3">
        <w:rPr>
          <w:rFonts w:eastAsia="Calibri" w:cs="Times New Roman"/>
          <w:szCs w:val="28"/>
        </w:rPr>
        <w:tab/>
        <w:t>Ngoài ra, với những lợi ích mà Hiệp định CPTPP mang lại, các doanh nghiệp trong và ngoài nước sẽ có nhiều cơ hội để phát triển hoạt động sản xuất kinh doanh, từ đó có thể đóng góp nhiều hơn vào ngân sách Nhà nước thông qua các khoản thu thuế nội địa như thuế thu nhập danh nghiệp… Điều này sẽ phần nào giúp cân bằng nguồn thu – chi cho ngân sách quốc gia.</w:t>
      </w:r>
    </w:p>
    <w:p w:rsidR="00B72CE3" w:rsidRPr="00B72CE3" w:rsidRDefault="00B72CE3" w:rsidP="00B72CE3">
      <w:pPr>
        <w:tabs>
          <w:tab w:val="left" w:pos="709"/>
        </w:tabs>
        <w:spacing w:before="120" w:after="0" w:line="360" w:lineRule="auto"/>
        <w:jc w:val="both"/>
        <w:rPr>
          <w:rFonts w:eastAsia="Calibri" w:cs="Times New Roman"/>
          <w:b/>
          <w:szCs w:val="28"/>
        </w:rPr>
      </w:pPr>
      <w:r w:rsidRPr="00B72CE3">
        <w:rPr>
          <w:rFonts w:eastAsia="Calibri" w:cs="Times New Roman"/>
          <w:b/>
          <w:szCs w:val="28"/>
        </w:rPr>
        <w:t>IV. SỰ CẦN THIẾTCỦA VIỆC PHÊ CHUẨN HIỆP ĐỊNH CPTPP</w:t>
      </w:r>
    </w:p>
    <w:p w:rsidR="00B72CE3" w:rsidRPr="00B72CE3" w:rsidRDefault="00B72CE3" w:rsidP="00B72CE3">
      <w:pPr>
        <w:tabs>
          <w:tab w:val="left" w:pos="709"/>
        </w:tabs>
        <w:spacing w:before="120" w:after="0" w:line="360" w:lineRule="auto"/>
        <w:jc w:val="both"/>
        <w:rPr>
          <w:rFonts w:eastAsia="Calibri" w:cs="Times New Roman"/>
          <w:b/>
          <w:i/>
          <w:szCs w:val="28"/>
        </w:rPr>
      </w:pPr>
      <w:r w:rsidRPr="00B72CE3">
        <w:rPr>
          <w:rFonts w:eastAsia="Calibri" w:cs="Times New Roman"/>
          <w:b/>
          <w:i/>
          <w:szCs w:val="28"/>
        </w:rPr>
        <w:t>1. Quy định về hiệu lực của Hiệp định CPTPP</w:t>
      </w:r>
    </w:p>
    <w:p w:rsidR="00B72CE3" w:rsidRPr="00B72CE3" w:rsidRDefault="00B72CE3" w:rsidP="00B72CE3">
      <w:pPr>
        <w:tabs>
          <w:tab w:val="left" w:pos="709"/>
        </w:tabs>
        <w:spacing w:before="120" w:after="0" w:line="360" w:lineRule="auto"/>
        <w:ind w:firstLine="709"/>
        <w:jc w:val="both"/>
        <w:rPr>
          <w:rFonts w:eastAsia="Calibri" w:cs="Times New Roman"/>
          <w:szCs w:val="28"/>
        </w:rPr>
      </w:pPr>
      <w:r w:rsidRPr="00B72CE3">
        <w:rPr>
          <w:rFonts w:eastAsia="Calibri" w:cs="Times New Roman"/>
          <w:spacing w:val="-2"/>
          <w:szCs w:val="28"/>
        </w:rPr>
        <w:t xml:space="preserve">Theo quy định về hiệu lực của Hiệp định, Hiệp định CPTPP sẽ có hiệu lực </w:t>
      </w:r>
      <w:r w:rsidRPr="00B72CE3">
        <w:rPr>
          <w:rFonts w:eastAsia="Calibri" w:cs="Times New Roman"/>
          <w:spacing w:val="-2"/>
          <w:szCs w:val="28"/>
          <w:lang w:val="es-CL"/>
        </w:rPr>
        <w:t>sau 60 ngày kể từ ngày mà ít nhất sáu nước ký kết hoặc ít nhất 50 phần trăm số nước ký kết của Hiệp định thông báo với Cơ quan lưu chiểu (Niu Di-lân</w:t>
      </w:r>
      <w:r w:rsidRPr="00B72CE3">
        <w:rPr>
          <w:rFonts w:eastAsia="Calibri" w:cs="Times New Roman"/>
          <w:szCs w:val="28"/>
          <w:lang w:val="es-CL"/>
        </w:rPr>
        <w:t>) bằng văn bản về việc hoàn thành các thủ tục pháp lý cần thiết của nước đó. Các thỏa thuận song phương cũng sẽ có hiệu lực cùng thời điểm với Hiệp định CPTPP có hiệu lực.</w:t>
      </w:r>
    </w:p>
    <w:p w:rsidR="00B72CE3" w:rsidRPr="00B72CE3" w:rsidRDefault="00B72CE3" w:rsidP="00B72CE3">
      <w:pPr>
        <w:tabs>
          <w:tab w:val="left" w:pos="709"/>
        </w:tabs>
        <w:spacing w:before="120" w:after="0" w:line="360" w:lineRule="auto"/>
        <w:ind w:firstLine="709"/>
        <w:jc w:val="both"/>
        <w:rPr>
          <w:rFonts w:eastAsia="Calibri" w:cs="Times New Roman"/>
          <w:szCs w:val="28"/>
        </w:rPr>
      </w:pPr>
      <w:r w:rsidRPr="00B72CE3">
        <w:rPr>
          <w:rFonts w:eastAsia="Calibri" w:cs="Times New Roman"/>
          <w:szCs w:val="28"/>
        </w:rPr>
        <w:t>Đối với những nước đã ký Hiệp định nhưng chưa tiến hành phê chuẩn Hiệp định vào thời điểm Hiệp định có hiệu lực với 6 nước đầu tiên đã hoàn tất việc phê chuẩn, Hiệp định sẽ có hiệu lực với nước đó sau 60 ngày kể từ ngày thông báo bằng văn bản cho Cơ quan lưu chiểu về việc đã hoàn thành các thủ tục nội bộ.</w:t>
      </w:r>
    </w:p>
    <w:p w:rsidR="00B72CE3" w:rsidRPr="00B72CE3" w:rsidRDefault="00B72CE3" w:rsidP="00B72CE3">
      <w:pPr>
        <w:tabs>
          <w:tab w:val="left" w:pos="709"/>
        </w:tabs>
        <w:spacing w:before="120" w:after="0" w:line="360" w:lineRule="auto"/>
        <w:jc w:val="both"/>
        <w:rPr>
          <w:rFonts w:eastAsia="Calibri" w:cs="Times New Roman"/>
          <w:b/>
          <w:i/>
          <w:szCs w:val="28"/>
        </w:rPr>
      </w:pPr>
      <w:r w:rsidRPr="00B72CE3">
        <w:rPr>
          <w:rFonts w:eastAsia="Calibri" w:cs="Times New Roman"/>
          <w:b/>
          <w:i/>
          <w:szCs w:val="28"/>
        </w:rPr>
        <w:t xml:space="preserve">2. Sự cần thiết </w:t>
      </w:r>
      <w:r w:rsidRPr="00B72CE3">
        <w:rPr>
          <w:rFonts w:eastAsia="Calibri" w:cs="Times New Roman"/>
          <w:b/>
          <w:i/>
          <w:szCs w:val="28"/>
          <w:lang w:val="vi-VN"/>
        </w:rPr>
        <w:t xml:space="preserve">phê chuẩn </w:t>
      </w:r>
      <w:r w:rsidRPr="00B72CE3">
        <w:rPr>
          <w:rFonts w:eastAsia="Calibri" w:cs="Times New Roman"/>
          <w:b/>
          <w:i/>
          <w:szCs w:val="28"/>
        </w:rPr>
        <w:t xml:space="preserve">Hiệp định CPTPP </w:t>
      </w:r>
      <w:r w:rsidRPr="00B72CE3">
        <w:rPr>
          <w:rFonts w:eastAsia="Calibri" w:cs="Times New Roman"/>
          <w:b/>
          <w:i/>
          <w:szCs w:val="28"/>
          <w:lang w:val="vi-VN"/>
        </w:rPr>
        <w:t>đối với Việt Nam</w:t>
      </w:r>
    </w:p>
    <w:p w:rsidR="00B72CE3" w:rsidRPr="00B72CE3" w:rsidRDefault="00B72CE3" w:rsidP="00B72CE3">
      <w:pPr>
        <w:spacing w:before="120" w:after="0" w:line="360" w:lineRule="auto"/>
        <w:ind w:firstLine="709"/>
        <w:jc w:val="both"/>
        <w:rPr>
          <w:rFonts w:eastAsia="Calibri" w:cs="Times New Roman"/>
          <w:szCs w:val="28"/>
          <w:lang w:val="vi-VN"/>
        </w:rPr>
      </w:pPr>
      <w:r w:rsidRPr="00B72CE3">
        <w:rPr>
          <w:rFonts w:eastAsia="Calibri" w:cs="Times New Roman"/>
          <w:szCs w:val="28"/>
          <w:lang w:val="vi-VN"/>
        </w:rPr>
        <w:t xml:space="preserve">Với Việt Nam, việc phê chuẩn Hiệp định có ý nghĩa tương đối khác với các thành viên </w:t>
      </w:r>
      <w:r w:rsidRPr="00B72CE3">
        <w:rPr>
          <w:rFonts w:eastAsia="Calibri" w:cs="Times New Roman"/>
          <w:szCs w:val="28"/>
        </w:rPr>
        <w:t>CP</w:t>
      </w:r>
      <w:r w:rsidRPr="00B72CE3">
        <w:rPr>
          <w:rFonts w:eastAsia="Calibri" w:cs="Times New Roman"/>
          <w:szCs w:val="28"/>
          <w:lang w:val="vi-VN"/>
        </w:rPr>
        <w:t xml:space="preserve">TPP khác. Các nước khác do hệ thống pháp luật về cơ bản đã tương thích với </w:t>
      </w:r>
      <w:r w:rsidRPr="00B72CE3">
        <w:rPr>
          <w:rFonts w:eastAsia="Calibri" w:cs="Times New Roman"/>
          <w:szCs w:val="28"/>
        </w:rPr>
        <w:t>CP</w:t>
      </w:r>
      <w:r w:rsidRPr="00B72CE3">
        <w:rPr>
          <w:rFonts w:eastAsia="Calibri" w:cs="Times New Roman"/>
          <w:szCs w:val="28"/>
          <w:lang w:val="vi-VN"/>
        </w:rPr>
        <w:t xml:space="preserve">TPP, việc phê chuẩn gần như đồng nghĩa với việc đưa Hiệp </w:t>
      </w:r>
      <w:r w:rsidRPr="00B72CE3">
        <w:rPr>
          <w:rFonts w:eastAsia="Calibri" w:cs="Times New Roman"/>
          <w:szCs w:val="28"/>
          <w:lang w:val="vi-VN"/>
        </w:rPr>
        <w:lastRenderedPageBreak/>
        <w:t xml:space="preserve">định </w:t>
      </w:r>
      <w:r w:rsidRPr="00B72CE3">
        <w:rPr>
          <w:rFonts w:eastAsia="Calibri" w:cs="Times New Roman"/>
          <w:szCs w:val="28"/>
        </w:rPr>
        <w:t>CP</w:t>
      </w:r>
      <w:r w:rsidRPr="00B72CE3">
        <w:rPr>
          <w:rFonts w:eastAsia="Calibri" w:cs="Times New Roman"/>
          <w:szCs w:val="28"/>
          <w:lang w:val="vi-VN"/>
        </w:rPr>
        <w:t xml:space="preserve">TPP vào thực thi ngay và được hưởng các ưu đãi. Riêng Việt Nam là nước cần điều chỉnh khá nhiều văn bản quy phạm pháp luật theo lộ trình để có thể thực thi đầy đủ các cam kết trong Hiệp định </w:t>
      </w:r>
      <w:r w:rsidRPr="00B72CE3">
        <w:rPr>
          <w:rFonts w:eastAsia="Calibri" w:cs="Times New Roman"/>
          <w:szCs w:val="28"/>
        </w:rPr>
        <w:t>CP</w:t>
      </w:r>
      <w:r w:rsidRPr="00B72CE3">
        <w:rPr>
          <w:rFonts w:eastAsia="Calibri" w:cs="Times New Roman"/>
          <w:szCs w:val="28"/>
          <w:lang w:val="vi-VN"/>
        </w:rPr>
        <w:t xml:space="preserve">TPP. Việc Quốc hội Việt Nam phê chuẩn Hiệp định </w:t>
      </w:r>
      <w:r w:rsidRPr="00B72CE3">
        <w:rPr>
          <w:rFonts w:eastAsia="Calibri" w:cs="Times New Roman"/>
          <w:szCs w:val="28"/>
        </w:rPr>
        <w:t>CP</w:t>
      </w:r>
      <w:r w:rsidRPr="00B72CE3">
        <w:rPr>
          <w:rFonts w:eastAsia="Calibri" w:cs="Times New Roman"/>
          <w:szCs w:val="28"/>
          <w:lang w:val="vi-VN"/>
        </w:rPr>
        <w:t xml:space="preserve">TPP là rất quan trọng nhằm công nhận hiệu lực của </w:t>
      </w:r>
      <w:r w:rsidRPr="00B72CE3">
        <w:rPr>
          <w:rFonts w:eastAsia="Calibri" w:cs="Times New Roman"/>
          <w:szCs w:val="28"/>
        </w:rPr>
        <w:t>CP</w:t>
      </w:r>
      <w:r w:rsidRPr="00B72CE3">
        <w:rPr>
          <w:rFonts w:eastAsia="Calibri" w:cs="Times New Roman"/>
          <w:szCs w:val="28"/>
          <w:lang w:val="vi-VN"/>
        </w:rPr>
        <w:t xml:space="preserve">TPP và khẳng định Việt Nam sẽ thực hiện các cam kết, nghĩa vụ theo đúng lộ trình, đồng thời Việt Nam sẽ được hưởng các ưu đãi theo quy định ngay khi Hiệp định </w:t>
      </w:r>
      <w:r w:rsidRPr="00B72CE3">
        <w:rPr>
          <w:rFonts w:eastAsia="Calibri" w:cs="Times New Roman"/>
          <w:szCs w:val="28"/>
        </w:rPr>
        <w:t>CP</w:t>
      </w:r>
      <w:r w:rsidRPr="00B72CE3">
        <w:rPr>
          <w:rFonts w:eastAsia="Calibri" w:cs="Times New Roman"/>
          <w:szCs w:val="28"/>
          <w:lang w:val="vi-VN"/>
        </w:rPr>
        <w:t>TPP có hiệu lực.</w:t>
      </w:r>
    </w:p>
    <w:p w:rsidR="00B72CE3" w:rsidRPr="00B72CE3" w:rsidRDefault="00B72CE3" w:rsidP="00B72CE3">
      <w:pPr>
        <w:tabs>
          <w:tab w:val="left" w:pos="709"/>
        </w:tabs>
        <w:spacing w:before="120" w:after="0" w:line="360" w:lineRule="auto"/>
        <w:jc w:val="both"/>
        <w:rPr>
          <w:rFonts w:eastAsia="Calibri" w:cs="Times New Roman"/>
          <w:b/>
          <w:spacing w:val="-4"/>
          <w:szCs w:val="28"/>
        </w:rPr>
      </w:pPr>
      <w:r w:rsidRPr="00B72CE3">
        <w:rPr>
          <w:rFonts w:eastAsia="Calibri" w:cs="Times New Roman"/>
          <w:b/>
          <w:spacing w:val="-4"/>
          <w:szCs w:val="28"/>
        </w:rPr>
        <w:t>V</w:t>
      </w:r>
      <w:r w:rsidRPr="00B72CE3">
        <w:rPr>
          <w:rFonts w:eastAsia="Calibri" w:cs="Times New Roman"/>
          <w:b/>
          <w:spacing w:val="-10"/>
          <w:szCs w:val="28"/>
        </w:rPr>
        <w:t>. KIẾN NGHỊ VỀ VIỆC ÁP DỤNG TRỰC TIẾP TOÀN BỘ HOẶC MỘT PHẦN HIỆP ĐỊNH VÀ VIỆC SỬA ĐỔI, BỔ SUNG, BÃI BỎ HOẶC BAN HÀNH VĂN BẢN QUY PHẠM PHÁP LUẬT ĐỂ THỰC HIỆN HIỆP ĐỊNH</w:t>
      </w:r>
    </w:p>
    <w:p w:rsidR="00B72CE3" w:rsidRPr="00B72CE3" w:rsidRDefault="00B72CE3" w:rsidP="00B72CE3">
      <w:pPr>
        <w:tabs>
          <w:tab w:val="left" w:pos="709"/>
        </w:tabs>
        <w:spacing w:before="120" w:after="0" w:line="360" w:lineRule="auto"/>
        <w:ind w:firstLine="709"/>
        <w:jc w:val="both"/>
        <w:rPr>
          <w:rFonts w:eastAsia="Calibri" w:cs="Times New Roman"/>
          <w:szCs w:val="28"/>
        </w:rPr>
      </w:pPr>
      <w:r w:rsidRPr="00B72CE3">
        <w:rPr>
          <w:rFonts w:eastAsia="Calibri" w:cs="Times New Roman"/>
          <w:szCs w:val="28"/>
        </w:rPr>
        <w:t xml:space="preserve">Để có cơ sở đánh giá tác động của Hiệp định CPTPP đối với hệ thống pháp luật Việt Nam, Chính phủ đã giao Bộ Tư pháp chủ trì, phối hợp với các Bộ, ngành hữu quan rà soát, hoàn thiện Danh mục các luật, pháp lệnh, nghị định cần phải sửa đổi, bổ sung, ban hành mới để phù hợp với các cam kết trong CPTPP, kiến nghị lộ trình cụ thể, ưu tiên các văn bản phải ban hành ngay để đảm bảo việc thực thi Hiệp định. </w:t>
      </w:r>
    </w:p>
    <w:p w:rsidR="00B72CE3" w:rsidRPr="00B72CE3" w:rsidRDefault="00B72CE3" w:rsidP="00B72CE3">
      <w:pPr>
        <w:tabs>
          <w:tab w:val="left" w:pos="709"/>
        </w:tabs>
        <w:spacing w:before="120" w:after="0" w:line="360" w:lineRule="auto"/>
        <w:ind w:firstLine="709"/>
        <w:jc w:val="both"/>
        <w:rPr>
          <w:rFonts w:eastAsia="Calibri" w:cs="Times New Roman"/>
          <w:szCs w:val="28"/>
        </w:rPr>
      </w:pPr>
      <w:r w:rsidRPr="00B72CE3">
        <w:rPr>
          <w:rFonts w:eastAsia="Calibri" w:cs="Times New Roman"/>
          <w:szCs w:val="28"/>
        </w:rPr>
        <w:t>Tổng số văn bản quy phạm pháp luật được tiến hành rà soát là 265 văn bản, bao gồm: 56 luật, 4 pháp lệnh, 186 nghị định, 02 nghị quyết của Quốc hội, 02 nghị quyết Chính phủ, 01 nghị quyết của Hội đồng thẩm phán tòa án nhân dân tối cao và 14 quyết định của Thủ tướng Chính phủ</w:t>
      </w:r>
      <w:r w:rsidRPr="00B72CE3">
        <w:rPr>
          <w:rFonts w:eastAsia="Calibri" w:cs="Times New Roman"/>
          <w:szCs w:val="28"/>
          <w:shd w:val="clear" w:color="auto" w:fill="F6FAFF"/>
        </w:rPr>
        <w:t>.</w:t>
      </w:r>
      <w:r w:rsidRPr="00B72CE3">
        <w:rPr>
          <w:rFonts w:eastAsia="Calibri" w:cs="Times New Roman"/>
          <w:szCs w:val="28"/>
        </w:rPr>
        <w:t xml:space="preserve"> Chính phủ chỉ tiến hành rà soát các văn bản quy phạm pháp luật được ban hành ở Trung ương có hiệu lực tại thời điểm 30 tháng 4 năm 2018. Đối với các văn bản quy phạm pháp luật được ban hành ở cấp địa phương, theo quy định của Luật Ban hành văn bản quy phạm pháp luật, các văn bản quy phạm pháp luật được ban hành ở cấp địa phương là để quy định chi tiết hoặc tổ chức thực hiện quy định pháp luật do cơ quan Trung ương ban hành. Do vậy, sau khi các văn bản quy phạm pháp luật ở cấp Trung ương được sửa đổi, bổ sung hoặc ban hành mới, các địa phương sẽ tiến hành sửa đổi, bổ sung hoặc ban hành mới văn bản quy phạm pháp luật thuộc </w:t>
      </w:r>
      <w:r w:rsidRPr="00B72CE3">
        <w:rPr>
          <w:rFonts w:eastAsia="Calibri" w:cs="Times New Roman"/>
          <w:szCs w:val="28"/>
        </w:rPr>
        <w:lastRenderedPageBreak/>
        <w:t xml:space="preserve">thẩm quyền để phù hợp với các văn bản quy phạm pháp luật do cơ quan Trung ương ban hành. </w:t>
      </w:r>
    </w:p>
    <w:p w:rsidR="00B72CE3" w:rsidRPr="00B72CE3" w:rsidRDefault="00B72CE3" w:rsidP="00B72CE3">
      <w:pPr>
        <w:tabs>
          <w:tab w:val="left" w:pos="709"/>
        </w:tabs>
        <w:spacing w:before="120" w:after="0" w:line="360" w:lineRule="auto"/>
        <w:ind w:firstLine="709"/>
        <w:jc w:val="both"/>
        <w:rPr>
          <w:rFonts w:eastAsia="Calibri" w:cs="Times New Roman"/>
          <w:szCs w:val="28"/>
        </w:rPr>
      </w:pPr>
      <w:r w:rsidRPr="00B72CE3">
        <w:rPr>
          <w:rFonts w:eastAsia="Calibri" w:cs="Times New Roman"/>
          <w:szCs w:val="28"/>
        </w:rPr>
        <w:t>Kết quả rà soát các văn bản quy phạm pháp luật được ban hành ở cấp Trung ương cho thấy một số lĩnh vực của Hiệp định CPTPP đã có cam kết đủ rõ, chi tiết để có thể áp dụng trực tiếp mà không cần phải ban hành văn bản hướng dẫn hay sửa đổi, bổ sung văn bản pháp luật trong nước để thực hiện. Các quy định này bao gồm: các biểu thuế, cam kết mở cửa thị trường trong một số lĩnh vực dịch vụ, đầu tư cụ thể (trừ phân ngành bảo hiểm).</w:t>
      </w:r>
    </w:p>
    <w:p w:rsidR="00B72CE3" w:rsidRPr="00B72CE3" w:rsidRDefault="00B72CE3" w:rsidP="00B72CE3">
      <w:pPr>
        <w:tabs>
          <w:tab w:val="left" w:pos="709"/>
        </w:tabs>
        <w:spacing w:before="120" w:after="0" w:line="360" w:lineRule="auto"/>
        <w:ind w:firstLine="709"/>
        <w:jc w:val="both"/>
        <w:rPr>
          <w:rFonts w:eastAsia="Calibri" w:cs="Times New Roman"/>
          <w:szCs w:val="28"/>
        </w:rPr>
      </w:pPr>
      <w:r w:rsidRPr="00B72CE3">
        <w:rPr>
          <w:rFonts w:eastAsia="Calibri" w:cs="Times New Roman"/>
          <w:szCs w:val="28"/>
        </w:rPr>
        <w:t>Về kết quả rà soát cụ thể:</w:t>
      </w:r>
    </w:p>
    <w:p w:rsidR="00B72CE3" w:rsidRPr="00B72CE3" w:rsidRDefault="00B72CE3" w:rsidP="00B72CE3">
      <w:pPr>
        <w:tabs>
          <w:tab w:val="left" w:pos="709"/>
        </w:tabs>
        <w:spacing w:before="120" w:after="0" w:line="360" w:lineRule="auto"/>
        <w:ind w:firstLine="709"/>
        <w:jc w:val="both"/>
        <w:rPr>
          <w:rFonts w:eastAsia="Calibri" w:cs="Times New Roman"/>
          <w:szCs w:val="28"/>
        </w:rPr>
      </w:pPr>
      <w:r w:rsidRPr="00B72CE3">
        <w:rPr>
          <w:rFonts w:eastAsia="Calibri" w:cs="Times New Roman"/>
          <w:szCs w:val="28"/>
        </w:rPr>
        <w:t>- Tổng số luật được kiến nghị sửa đổi, bổ sung là 06 luật, cụ thể là:</w:t>
      </w:r>
    </w:p>
    <w:p w:rsidR="00B72CE3" w:rsidRPr="00B72CE3" w:rsidRDefault="00B72CE3" w:rsidP="00B72CE3">
      <w:pPr>
        <w:tabs>
          <w:tab w:val="left" w:pos="709"/>
        </w:tabs>
        <w:spacing w:before="120" w:after="0" w:line="360" w:lineRule="auto"/>
        <w:ind w:firstLine="709"/>
        <w:jc w:val="both"/>
        <w:rPr>
          <w:rFonts w:eastAsia="Calibri" w:cs="Times New Roman"/>
          <w:szCs w:val="28"/>
          <w:lang w:val="x-none" w:eastAsia="x-none"/>
        </w:rPr>
      </w:pPr>
      <w:r w:rsidRPr="00B72CE3">
        <w:rPr>
          <w:rFonts w:eastAsia="Calibri" w:cs="Times New Roman"/>
          <w:szCs w:val="28"/>
          <w:lang w:val="x-none" w:eastAsia="x-none"/>
        </w:rPr>
        <w:t>+ Bộ luật Lao động;</w:t>
      </w:r>
    </w:p>
    <w:p w:rsidR="00B72CE3" w:rsidRPr="00B72CE3" w:rsidRDefault="00B72CE3" w:rsidP="00B72CE3">
      <w:pPr>
        <w:tabs>
          <w:tab w:val="left" w:pos="709"/>
        </w:tabs>
        <w:spacing w:before="120" w:after="0" w:line="360" w:lineRule="auto"/>
        <w:ind w:firstLine="709"/>
        <w:jc w:val="both"/>
        <w:rPr>
          <w:rFonts w:eastAsia="Calibri" w:cs="Times New Roman"/>
          <w:szCs w:val="28"/>
          <w:lang w:val="x-none" w:eastAsia="x-none"/>
        </w:rPr>
      </w:pPr>
      <w:r w:rsidRPr="00B72CE3">
        <w:rPr>
          <w:rFonts w:eastAsia="Calibri" w:cs="Times New Roman"/>
          <w:szCs w:val="28"/>
          <w:lang w:val="x-none" w:eastAsia="x-none"/>
        </w:rPr>
        <w:t>+ Luật Sở hữu trí tuệ;</w:t>
      </w:r>
    </w:p>
    <w:p w:rsidR="00B72CE3" w:rsidRPr="00B72CE3" w:rsidRDefault="00B72CE3" w:rsidP="00B72CE3">
      <w:pPr>
        <w:tabs>
          <w:tab w:val="left" w:pos="709"/>
        </w:tabs>
        <w:spacing w:before="120" w:after="0" w:line="360" w:lineRule="auto"/>
        <w:ind w:firstLine="709"/>
        <w:jc w:val="both"/>
        <w:rPr>
          <w:rFonts w:eastAsia="Calibri" w:cs="Times New Roman"/>
          <w:szCs w:val="28"/>
          <w:lang w:val="x-none" w:eastAsia="x-none"/>
        </w:rPr>
      </w:pPr>
      <w:r w:rsidRPr="00B72CE3">
        <w:rPr>
          <w:rFonts w:eastAsia="Calibri" w:cs="Times New Roman"/>
          <w:szCs w:val="28"/>
          <w:lang w:val="x-none" w:eastAsia="x-none"/>
        </w:rPr>
        <w:t>+ Bộ luật Hình sự;</w:t>
      </w:r>
    </w:p>
    <w:p w:rsidR="00B72CE3" w:rsidRPr="00B72CE3" w:rsidRDefault="00B72CE3" w:rsidP="00B72CE3">
      <w:pPr>
        <w:tabs>
          <w:tab w:val="left" w:pos="709"/>
        </w:tabs>
        <w:spacing w:before="120" w:after="0" w:line="360" w:lineRule="auto"/>
        <w:ind w:firstLine="709"/>
        <w:jc w:val="both"/>
        <w:rPr>
          <w:rFonts w:eastAsia="Calibri" w:cs="Times New Roman"/>
          <w:szCs w:val="28"/>
          <w:lang w:val="x-none" w:eastAsia="x-none"/>
        </w:rPr>
      </w:pPr>
      <w:r w:rsidRPr="00B72CE3">
        <w:rPr>
          <w:rFonts w:eastAsia="Calibri" w:cs="Times New Roman"/>
          <w:szCs w:val="28"/>
          <w:lang w:val="x-none" w:eastAsia="x-none"/>
        </w:rPr>
        <w:t>+ Bộ luật Tố tụng hình sự;</w:t>
      </w:r>
    </w:p>
    <w:p w:rsidR="00B72CE3" w:rsidRPr="00B72CE3" w:rsidRDefault="00B72CE3" w:rsidP="00B72CE3">
      <w:pPr>
        <w:tabs>
          <w:tab w:val="left" w:pos="709"/>
        </w:tabs>
        <w:spacing w:before="120" w:after="0" w:line="360" w:lineRule="auto"/>
        <w:ind w:firstLine="709"/>
        <w:jc w:val="both"/>
        <w:rPr>
          <w:rFonts w:eastAsia="Calibri" w:cs="Times New Roman"/>
          <w:szCs w:val="28"/>
          <w:lang w:val="x-none" w:eastAsia="x-none"/>
        </w:rPr>
      </w:pPr>
      <w:r w:rsidRPr="00B72CE3">
        <w:rPr>
          <w:rFonts w:eastAsia="Calibri" w:cs="Times New Roman"/>
          <w:szCs w:val="28"/>
          <w:lang w:val="x-none" w:eastAsia="x-none"/>
        </w:rPr>
        <w:t>+ Luật Kinh doanh bảo hiểm;</w:t>
      </w:r>
    </w:p>
    <w:p w:rsidR="00B72CE3" w:rsidRPr="00B72CE3" w:rsidRDefault="00B72CE3" w:rsidP="00B72CE3">
      <w:pPr>
        <w:tabs>
          <w:tab w:val="left" w:pos="709"/>
        </w:tabs>
        <w:spacing w:before="120" w:after="0" w:line="360" w:lineRule="auto"/>
        <w:ind w:firstLine="709"/>
        <w:jc w:val="both"/>
        <w:rPr>
          <w:rFonts w:eastAsia="Calibri" w:cs="Times New Roman"/>
          <w:szCs w:val="28"/>
          <w:lang w:val="x-none" w:eastAsia="x-none"/>
        </w:rPr>
      </w:pPr>
      <w:r w:rsidRPr="00B72CE3">
        <w:rPr>
          <w:rFonts w:eastAsia="Calibri" w:cs="Times New Roman"/>
          <w:szCs w:val="28"/>
          <w:lang w:val="x-none" w:eastAsia="x-none"/>
        </w:rPr>
        <w:t>+ Luật An toàn thực phẩm.</w:t>
      </w:r>
    </w:p>
    <w:p w:rsidR="00B72CE3" w:rsidRPr="00B72CE3" w:rsidRDefault="00B72CE3" w:rsidP="00B72CE3">
      <w:pPr>
        <w:spacing w:before="120" w:after="0" w:line="360" w:lineRule="auto"/>
        <w:ind w:firstLine="709"/>
        <w:jc w:val="both"/>
        <w:rPr>
          <w:rFonts w:eastAsia="Calibri" w:cs="Times New Roman"/>
          <w:szCs w:val="28"/>
        </w:rPr>
      </w:pPr>
      <w:r w:rsidRPr="00B72CE3">
        <w:rPr>
          <w:rFonts w:eastAsia="Calibri" w:cs="Times New Roman"/>
          <w:szCs w:val="28"/>
        </w:rPr>
        <w:t>- Không có văn bản đề nghị bãi bỏ.</w:t>
      </w:r>
    </w:p>
    <w:p w:rsidR="00B72CE3" w:rsidRPr="00B72CE3" w:rsidRDefault="00B72CE3" w:rsidP="00B72CE3">
      <w:pPr>
        <w:spacing w:before="120" w:after="0" w:line="360" w:lineRule="auto"/>
        <w:ind w:firstLine="709"/>
        <w:jc w:val="both"/>
        <w:rPr>
          <w:rFonts w:eastAsia="Calibri" w:cs="Times New Roman"/>
          <w:szCs w:val="28"/>
        </w:rPr>
      </w:pPr>
      <w:r w:rsidRPr="00B72CE3">
        <w:rPr>
          <w:rFonts w:eastAsia="Calibri" w:cs="Times New Roman"/>
          <w:szCs w:val="28"/>
        </w:rPr>
        <w:t>-Các cam kết/nhóm cam kết được đề xuất áp dụng trực tiếp: 15 cam kết/nhóm cam kết.</w:t>
      </w:r>
    </w:p>
    <w:p w:rsidR="00B72CE3" w:rsidRPr="00B72CE3" w:rsidRDefault="00B72CE3" w:rsidP="00B72CE3">
      <w:pPr>
        <w:spacing w:before="120" w:after="0" w:line="360" w:lineRule="auto"/>
        <w:ind w:firstLine="709"/>
        <w:jc w:val="both"/>
        <w:rPr>
          <w:rFonts w:eastAsia="Calibri" w:cs="Times New Roman"/>
          <w:szCs w:val="28"/>
        </w:rPr>
      </w:pPr>
      <w:r w:rsidRPr="00B72CE3">
        <w:rPr>
          <w:rFonts w:eastAsia="Calibri" w:cs="Times New Roman"/>
          <w:szCs w:val="28"/>
        </w:rPr>
        <w:t>- Kiến nghị gia nhập 03 điều ước/hiệp ước quốc tế trong lĩnh vực sở hữu trí tuệ.</w:t>
      </w:r>
    </w:p>
    <w:p w:rsidR="00B72CE3" w:rsidRPr="00B72CE3" w:rsidRDefault="00B72CE3" w:rsidP="00B72CE3">
      <w:pPr>
        <w:shd w:val="clear" w:color="auto" w:fill="FFFFFF"/>
        <w:spacing w:before="120" w:after="0" w:line="360" w:lineRule="auto"/>
        <w:jc w:val="both"/>
        <w:rPr>
          <w:rFonts w:eastAsia="Calibri" w:cs="Times New Roman"/>
          <w:szCs w:val="28"/>
        </w:rPr>
      </w:pPr>
      <w:r w:rsidRPr="00B72CE3">
        <w:rPr>
          <w:rFonts w:eastAsia="Calibri" w:cs="Times New Roman"/>
          <w:szCs w:val="28"/>
        </w:rPr>
        <w:tab/>
        <w:t xml:space="preserve">Trên cơ sở các kiến nghị này của Chính phủ, Danh mục các cam kết được đề xuất áp dụng trực tiếp được trình bày cụ thể tại Phụ lục 2 và Danh mục các văn bản quy phạm pháp luật được kiến nghị sửa đổi, bổ sung với lộ trình thực hiện được trình bày cụ thể tại Phụ lục 3 của Nghị quyết số 72/2018/QH14 của Quốc hội. Đồng thời, tại Điều 3 của Nghị quyết, Quốc hội cũng giao Chính phủ, </w:t>
      </w:r>
      <w:r w:rsidRPr="00B72CE3">
        <w:rPr>
          <w:rFonts w:eastAsia="Calibri" w:cs="Times New Roman"/>
          <w:szCs w:val="28"/>
        </w:rPr>
        <w:lastRenderedPageBreak/>
        <w:t xml:space="preserve">Toà án nhân dân tối cao, </w:t>
      </w:r>
      <w:r w:rsidRPr="00B72CE3">
        <w:rPr>
          <w:rFonts w:eastAsia="Calibri" w:cs="Times New Roman"/>
          <w:color w:val="000000"/>
          <w:szCs w:val="28"/>
          <w:lang w:val="nl-NL"/>
        </w:rPr>
        <w:t>Chính phủ, Tòa án nhân dân tối cao, Viện Kiểm sát nhân dân tối cao và các tổ chức, cơ quan có liên quan theo thẩm quyền tiến hành rà soát các dự án luật tại Phụ lục 3 và các văn bản pháp luật khác để kiến nghị cơ quan có thẩm quyền sửa đổi, bổ sung hoặc ban hành mới kịp thời, bảo đảm tính thống nhất của hệ thống pháp luật và đúng lộ trình thực hiện các cam kết trong Hiệp định CPTPP.</w:t>
      </w:r>
      <w:r w:rsidR="00D96F69">
        <w:rPr>
          <w:rFonts w:eastAsia="Calibri" w:cs="Times New Roman"/>
          <w:color w:val="000000"/>
          <w:szCs w:val="28"/>
          <w:lang w:val="nl-NL"/>
        </w:rPr>
        <w:t>/.</w:t>
      </w:r>
      <w:bookmarkStart w:id="5" w:name="_GoBack"/>
      <w:bookmarkEnd w:id="5"/>
      <w:r w:rsidRPr="00B72CE3">
        <w:rPr>
          <w:rFonts w:eastAsia="Calibri" w:cs="Times New Roman"/>
          <w:color w:val="000000"/>
          <w:szCs w:val="28"/>
          <w:lang w:val="nl-NL"/>
        </w:rPr>
        <w:t xml:space="preserve"> </w:t>
      </w:r>
    </w:p>
    <w:p w:rsidR="00FB7318" w:rsidRDefault="00FB7318"/>
    <w:sectPr w:rsidR="00FB7318" w:rsidSect="00953077">
      <w:footerReference w:type="default" r:id="rId7"/>
      <w:pgSz w:w="11907" w:h="16839" w:code="9"/>
      <w:pgMar w:top="1134" w:right="1134"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EF5" w:rsidRDefault="00B14EF5" w:rsidP="00B72CE3">
      <w:pPr>
        <w:spacing w:after="0" w:line="240" w:lineRule="auto"/>
      </w:pPr>
      <w:r>
        <w:separator/>
      </w:r>
    </w:p>
  </w:endnote>
  <w:endnote w:type="continuationSeparator" w:id="0">
    <w:p w:rsidR="00B14EF5" w:rsidRDefault="00B14EF5" w:rsidP="00B72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CDB" w:rsidRPr="00532B46" w:rsidRDefault="00126A44">
    <w:pPr>
      <w:pStyle w:val="Footer"/>
      <w:jc w:val="right"/>
      <w:rPr>
        <w:sz w:val="24"/>
        <w:szCs w:val="24"/>
      </w:rPr>
    </w:pPr>
    <w:r w:rsidRPr="00532B46">
      <w:rPr>
        <w:sz w:val="24"/>
        <w:szCs w:val="24"/>
      </w:rPr>
      <w:fldChar w:fldCharType="begin"/>
    </w:r>
    <w:r w:rsidRPr="00532B46">
      <w:rPr>
        <w:sz w:val="24"/>
        <w:szCs w:val="24"/>
      </w:rPr>
      <w:instrText xml:space="preserve"> PAGE   \* MERGEFORMAT </w:instrText>
    </w:r>
    <w:r w:rsidRPr="00532B46">
      <w:rPr>
        <w:sz w:val="24"/>
        <w:szCs w:val="24"/>
      </w:rPr>
      <w:fldChar w:fldCharType="separate"/>
    </w:r>
    <w:r w:rsidR="00D96F69">
      <w:rPr>
        <w:noProof/>
        <w:sz w:val="24"/>
        <w:szCs w:val="24"/>
      </w:rPr>
      <w:t>22</w:t>
    </w:r>
    <w:r w:rsidRPr="00532B46">
      <w:rPr>
        <w:sz w:val="24"/>
        <w:szCs w:val="24"/>
      </w:rPr>
      <w:fldChar w:fldCharType="end"/>
    </w:r>
  </w:p>
  <w:p w:rsidR="00193CDB" w:rsidRDefault="00B14E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EF5" w:rsidRDefault="00B14EF5" w:rsidP="00B72CE3">
      <w:pPr>
        <w:spacing w:after="0" w:line="240" w:lineRule="auto"/>
      </w:pPr>
      <w:r>
        <w:separator/>
      </w:r>
    </w:p>
  </w:footnote>
  <w:footnote w:type="continuationSeparator" w:id="0">
    <w:p w:rsidR="00B14EF5" w:rsidRDefault="00B14EF5" w:rsidP="00B72CE3">
      <w:pPr>
        <w:spacing w:after="0" w:line="240" w:lineRule="auto"/>
      </w:pPr>
      <w:r>
        <w:continuationSeparator/>
      </w:r>
    </w:p>
  </w:footnote>
  <w:footnote w:id="1">
    <w:p w:rsidR="00B72CE3" w:rsidRDefault="00B72CE3" w:rsidP="00B72CE3">
      <w:pPr>
        <w:pStyle w:val="FootnoteText"/>
      </w:pPr>
      <w:r>
        <w:rPr>
          <w:rStyle w:val="FootnoteReference"/>
        </w:rPr>
        <w:footnoteRef/>
      </w:r>
      <w:r>
        <w:t xml:space="preserve"> 8.5 triệu SDR tương đương khoảng 260 tỷ đồng</w:t>
      </w:r>
    </w:p>
  </w:footnote>
  <w:footnote w:id="2">
    <w:p w:rsidR="00B72CE3" w:rsidRDefault="00B72CE3" w:rsidP="00B72CE3">
      <w:pPr>
        <w:pStyle w:val="FootnoteText"/>
      </w:pPr>
      <w:r>
        <w:rPr>
          <w:rStyle w:val="FootnoteReference"/>
        </w:rPr>
        <w:footnoteRef/>
      </w:r>
      <w:r>
        <w:t xml:space="preserve"> SDR: Quyền rút vốn đặc biệt</w:t>
      </w:r>
    </w:p>
  </w:footnote>
  <w:footnote w:id="3">
    <w:p w:rsidR="00B72CE3" w:rsidRDefault="00B72CE3" w:rsidP="00B72CE3">
      <w:pPr>
        <w:pStyle w:val="FootnoteText"/>
      </w:pPr>
      <w:r>
        <w:rPr>
          <w:rStyle w:val="FootnoteReference"/>
        </w:rPr>
        <w:footnoteRef/>
      </w:r>
      <w:r>
        <w:t xml:space="preserve"> 130.000 SDR Tương đương 4 tỷ đồng</w:t>
      </w:r>
    </w:p>
  </w:footnote>
  <w:footnote w:id="4">
    <w:p w:rsidR="00B72CE3" w:rsidRPr="00F05D88" w:rsidRDefault="00B72CE3" w:rsidP="00B72CE3">
      <w:pPr>
        <w:pStyle w:val="FootnoteText"/>
      </w:pPr>
      <w:r>
        <w:rPr>
          <w:rStyle w:val="FootnoteReference"/>
        </w:rPr>
        <w:footnoteRef/>
      </w:r>
      <w:r>
        <w:t xml:space="preserve"> Quyền tự do liên kết được đề cập đến trong 2 Công ước này chỉ bao gồm quyền của người lao động cũng như của người sử dụng lao động được thành lập, gia nhập tổ chức đại diện cho mình nhằm mục đích tương tác trong quan hệ lao động. 2 Công ước này không điều chỉnh các hiệp hội cũng như các hoạt động không thuộc về quan hệ lao động.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CE3"/>
    <w:rsid w:val="00126A44"/>
    <w:rsid w:val="006A410A"/>
    <w:rsid w:val="00B14EF5"/>
    <w:rsid w:val="00B72CE3"/>
    <w:rsid w:val="00CB395A"/>
    <w:rsid w:val="00D96F69"/>
    <w:rsid w:val="00FB7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72C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2CE3"/>
    <w:rPr>
      <w:sz w:val="20"/>
      <w:szCs w:val="20"/>
    </w:rPr>
  </w:style>
  <w:style w:type="character" w:styleId="FootnoteReference">
    <w:name w:val="footnote reference"/>
    <w:aliases w:val="number,Ref,de nota al pie,BVI fnr,(Footnote Reference),Footnote Reference/, BVI fnr,Footnote,ftref"/>
    <w:uiPriority w:val="99"/>
    <w:unhideWhenUsed/>
    <w:rsid w:val="00B72CE3"/>
    <w:rPr>
      <w:vertAlign w:val="superscript"/>
    </w:rPr>
  </w:style>
  <w:style w:type="paragraph" w:styleId="Footer">
    <w:name w:val="footer"/>
    <w:basedOn w:val="Normal"/>
    <w:link w:val="FooterChar"/>
    <w:uiPriority w:val="99"/>
    <w:unhideWhenUsed/>
    <w:rsid w:val="00B72CE3"/>
    <w:pPr>
      <w:tabs>
        <w:tab w:val="center" w:pos="4680"/>
        <w:tab w:val="right" w:pos="9360"/>
      </w:tabs>
      <w:spacing w:after="0" w:line="240" w:lineRule="auto"/>
    </w:pPr>
    <w:rPr>
      <w:rFonts w:eastAsia="Calibri" w:cs="Times New Roman"/>
      <w:szCs w:val="28"/>
      <w:lang w:val="x-none" w:eastAsia="x-none"/>
    </w:rPr>
  </w:style>
  <w:style w:type="character" w:customStyle="1" w:styleId="FooterChar">
    <w:name w:val="Footer Char"/>
    <w:basedOn w:val="DefaultParagraphFont"/>
    <w:link w:val="Footer"/>
    <w:uiPriority w:val="99"/>
    <w:rsid w:val="00B72CE3"/>
    <w:rPr>
      <w:rFonts w:eastAsia="Calibri" w:cs="Times New Roman"/>
      <w:szCs w:val="28"/>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72C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2CE3"/>
    <w:rPr>
      <w:sz w:val="20"/>
      <w:szCs w:val="20"/>
    </w:rPr>
  </w:style>
  <w:style w:type="character" w:styleId="FootnoteReference">
    <w:name w:val="footnote reference"/>
    <w:aliases w:val="number,Ref,de nota al pie,BVI fnr,(Footnote Reference),Footnote Reference/, BVI fnr,Footnote,ftref"/>
    <w:uiPriority w:val="99"/>
    <w:unhideWhenUsed/>
    <w:rsid w:val="00B72CE3"/>
    <w:rPr>
      <w:vertAlign w:val="superscript"/>
    </w:rPr>
  </w:style>
  <w:style w:type="paragraph" w:styleId="Footer">
    <w:name w:val="footer"/>
    <w:basedOn w:val="Normal"/>
    <w:link w:val="FooterChar"/>
    <w:uiPriority w:val="99"/>
    <w:unhideWhenUsed/>
    <w:rsid w:val="00B72CE3"/>
    <w:pPr>
      <w:tabs>
        <w:tab w:val="center" w:pos="4680"/>
        <w:tab w:val="right" w:pos="9360"/>
      </w:tabs>
      <w:spacing w:after="0" w:line="240" w:lineRule="auto"/>
    </w:pPr>
    <w:rPr>
      <w:rFonts w:eastAsia="Calibri" w:cs="Times New Roman"/>
      <w:szCs w:val="28"/>
      <w:lang w:val="x-none" w:eastAsia="x-none"/>
    </w:rPr>
  </w:style>
  <w:style w:type="character" w:customStyle="1" w:styleId="FooterChar">
    <w:name w:val="Footer Char"/>
    <w:basedOn w:val="DefaultParagraphFont"/>
    <w:link w:val="Footer"/>
    <w:uiPriority w:val="99"/>
    <w:rsid w:val="00B72CE3"/>
    <w:rPr>
      <w:rFonts w:eastAsia="Calibri" w:cs="Times New Roman"/>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F1723A-100A-4043-9716-17EA3E29E279}"/>
</file>

<file path=customXml/itemProps2.xml><?xml version="1.0" encoding="utf-8"?>
<ds:datastoreItem xmlns:ds="http://schemas.openxmlformats.org/officeDocument/2006/customXml" ds:itemID="{D7D9AB91-484B-48B0-8BD2-3636BD0534EC}"/>
</file>

<file path=customXml/itemProps3.xml><?xml version="1.0" encoding="utf-8"?>
<ds:datastoreItem xmlns:ds="http://schemas.openxmlformats.org/officeDocument/2006/customXml" ds:itemID="{A792B17A-3597-419B-8D28-8C2160D07260}"/>
</file>

<file path=docProps/app.xml><?xml version="1.0" encoding="utf-8"?>
<Properties xmlns="http://schemas.openxmlformats.org/officeDocument/2006/extended-properties" xmlns:vt="http://schemas.openxmlformats.org/officeDocument/2006/docPropsVTypes">
  <Template>Normal</Template>
  <TotalTime>2</TotalTime>
  <Pages>1</Pages>
  <Words>6014</Words>
  <Characters>34284</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2019-05-09T02:21:00Z</dcterms:created>
  <dcterms:modified xsi:type="dcterms:W3CDTF">2019-05-09T02:42:00Z</dcterms:modified>
</cp:coreProperties>
</file>